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4767F" w14:textId="251236C5" w:rsidR="002F7E85" w:rsidRPr="007D28C9" w:rsidRDefault="00B73FEE">
      <w:pPr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 xml:space="preserve">证券代码：600198         证券简称：大唐电信      </w:t>
      </w:r>
      <w:r w:rsidRPr="00141EA8">
        <w:rPr>
          <w:rFonts w:ascii="宋体" w:hAnsi="宋体" w:hint="eastAsia"/>
          <w:sz w:val="24"/>
        </w:rPr>
        <w:t>公告编号：</w:t>
      </w:r>
      <w:r w:rsidR="00BA20A2" w:rsidRPr="00141EA8">
        <w:rPr>
          <w:rFonts w:ascii="宋体" w:hAnsi="宋体" w:hint="eastAsia"/>
          <w:sz w:val="24"/>
        </w:rPr>
        <w:t>2021</w:t>
      </w:r>
      <w:r w:rsidR="00697EE2" w:rsidRPr="00141EA8">
        <w:rPr>
          <w:rFonts w:ascii="宋体" w:hAnsi="宋体" w:hint="eastAsia"/>
          <w:sz w:val="24"/>
        </w:rPr>
        <w:t>-</w:t>
      </w:r>
      <w:r w:rsidR="00226D81" w:rsidRPr="00141EA8">
        <w:rPr>
          <w:rFonts w:ascii="宋体" w:hAnsi="宋体" w:hint="eastAsia"/>
          <w:sz w:val="24"/>
        </w:rPr>
        <w:t>012</w:t>
      </w:r>
    </w:p>
    <w:p w14:paraId="5CF2B902" w14:textId="77777777" w:rsidR="00B73FEE" w:rsidRPr="007D28C9" w:rsidRDefault="00B73FEE" w:rsidP="00B73FEE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</w:p>
    <w:p w14:paraId="66B05784" w14:textId="77777777" w:rsidR="00B73FEE" w:rsidRPr="007D28C9" w:rsidRDefault="00B73FEE" w:rsidP="00B73FEE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7D28C9">
        <w:rPr>
          <w:rFonts w:ascii="黑体" w:eastAsia="黑体" w:hAnsi="黑体" w:hint="eastAsia"/>
          <w:b/>
          <w:color w:val="FF0000"/>
          <w:sz w:val="36"/>
          <w:szCs w:val="36"/>
        </w:rPr>
        <w:t>大唐电信科技股份有限公司</w:t>
      </w:r>
    </w:p>
    <w:p w14:paraId="161A6256" w14:textId="77777777" w:rsidR="00B73FEE" w:rsidRPr="007D28C9" w:rsidRDefault="00B73FEE" w:rsidP="00B73FEE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7D28C9">
        <w:rPr>
          <w:rFonts w:ascii="黑体" w:eastAsia="黑体" w:hAnsi="黑体" w:hint="eastAsia"/>
          <w:b/>
          <w:color w:val="FF0000"/>
          <w:sz w:val="36"/>
          <w:szCs w:val="36"/>
        </w:rPr>
        <w:t>涉及诉讼、仲裁公告</w:t>
      </w:r>
    </w:p>
    <w:p w14:paraId="0D3B28A1" w14:textId="77777777" w:rsidR="00B73FEE" w:rsidRPr="007D28C9" w:rsidRDefault="00B73FEE" w:rsidP="00B73FEE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14:paraId="3192627C" w14:textId="77777777" w:rsidR="00B73FEE" w:rsidRPr="007D28C9" w:rsidRDefault="00B73FEE" w:rsidP="00B7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7D28C9">
        <w:rPr>
          <w:rFonts w:ascii="宋体" w:hAnsi="宋体" w:hint="eastAsia"/>
          <w:color w:val="000000"/>
          <w:sz w:val="24"/>
        </w:rPr>
        <w:t xml:space="preserve">    本公司董事会及全体董事保证本公告内容不存在任何虚假记载、误导性陈述或者重大遗漏，并对其内容的真实性、准确性和完整性承担个别及连带责任。</w:t>
      </w:r>
    </w:p>
    <w:p w14:paraId="57D8F926" w14:textId="77777777" w:rsidR="00B73FEE" w:rsidRPr="007D28C9" w:rsidRDefault="00B73FEE" w:rsidP="00B73FEE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 </w:t>
      </w:r>
    </w:p>
    <w:p w14:paraId="39DB194C" w14:textId="77777777" w:rsidR="00B73FEE" w:rsidRPr="007D28C9" w:rsidRDefault="00B73FEE" w:rsidP="00B73FEE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b/>
          <w:sz w:val="24"/>
        </w:rPr>
      </w:pPr>
      <w:r w:rsidRPr="007D28C9">
        <w:rPr>
          <w:rFonts w:ascii="宋体" w:hAnsi="宋体" w:hint="eastAsia"/>
          <w:b/>
          <w:sz w:val="24"/>
        </w:rPr>
        <w:t>重要内容提示:</w:t>
      </w:r>
    </w:p>
    <w:p w14:paraId="25664111" w14:textId="68083225" w:rsidR="00B73FEE" w:rsidRPr="00A145E5" w:rsidRDefault="00B73FEE" w:rsidP="00A145E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累计涉案的金额：人民币</w:t>
      </w:r>
      <w:r w:rsidR="00A145E5" w:rsidRPr="00A145E5">
        <w:rPr>
          <w:rFonts w:ascii="宋体" w:hAnsi="宋体" w:hint="eastAsia"/>
          <w:sz w:val="24"/>
        </w:rPr>
        <w:t>39,917,599.22</w:t>
      </w:r>
      <w:r w:rsidRPr="00A145E5">
        <w:rPr>
          <w:rFonts w:ascii="宋体" w:hAnsi="宋体" w:hint="eastAsia"/>
          <w:sz w:val="24"/>
        </w:rPr>
        <w:t>元</w:t>
      </w:r>
    </w:p>
    <w:p w14:paraId="77585C5D" w14:textId="1E9A8367" w:rsidR="00226D81" w:rsidRPr="00226D81" w:rsidRDefault="00B73FEE" w:rsidP="00226D81">
      <w:pPr>
        <w:numPr>
          <w:ilvl w:val="0"/>
          <w:numId w:val="1"/>
        </w:numPr>
        <w:adjustRightInd w:val="0"/>
        <w:snapToGrid w:val="0"/>
        <w:spacing w:line="360" w:lineRule="auto"/>
      </w:pPr>
      <w:r w:rsidRPr="007D28C9">
        <w:rPr>
          <w:rFonts w:ascii="宋体" w:hAnsi="宋体" w:hint="eastAsia"/>
          <w:sz w:val="24"/>
        </w:rPr>
        <w:t>是否会对上市公司损益产生负面影响：</w:t>
      </w:r>
      <w:r w:rsidR="00146E76" w:rsidRPr="00226D81">
        <w:rPr>
          <w:rFonts w:ascii="宋体" w:hAnsi="宋体"/>
          <w:sz w:val="24"/>
        </w:rPr>
        <w:t xml:space="preserve"> </w:t>
      </w:r>
      <w:r w:rsidR="00226D81" w:rsidRPr="00226D81">
        <w:rPr>
          <w:rFonts w:ascii="宋体" w:hAnsi="宋体" w:hint="eastAsia"/>
          <w:sz w:val="24"/>
        </w:rPr>
        <w:t>本次涉及诉讼事项对公司本期利润和</w:t>
      </w:r>
      <w:proofErr w:type="gramStart"/>
      <w:r w:rsidR="00226D81" w:rsidRPr="00226D81">
        <w:rPr>
          <w:rFonts w:ascii="宋体" w:hAnsi="宋体" w:hint="eastAsia"/>
          <w:sz w:val="24"/>
        </w:rPr>
        <w:t>期后</w:t>
      </w:r>
      <w:proofErr w:type="gramEnd"/>
      <w:r w:rsidR="00226D81" w:rsidRPr="00226D81">
        <w:rPr>
          <w:rFonts w:ascii="宋体" w:hAnsi="宋体" w:hint="eastAsia"/>
          <w:sz w:val="24"/>
        </w:rPr>
        <w:t>利润的影响视后续判决情况而定，目前对损益无负面影响。</w:t>
      </w:r>
    </w:p>
    <w:p w14:paraId="28AFD04D" w14:textId="77777777" w:rsidR="00226D81" w:rsidRPr="00226D81" w:rsidRDefault="00226D81" w:rsidP="00226D81">
      <w:pPr>
        <w:adjustRightInd w:val="0"/>
        <w:snapToGrid w:val="0"/>
        <w:spacing w:line="360" w:lineRule="auto"/>
        <w:ind w:left="846"/>
      </w:pPr>
    </w:p>
    <w:p w14:paraId="5D3700CE" w14:textId="0D189828" w:rsidR="00B73FEE" w:rsidRPr="00A145E5" w:rsidRDefault="00B73FEE" w:rsidP="00A145E5">
      <w:pPr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根据《上海证券交易所股票上市规则》有关规定，公司</w:t>
      </w:r>
      <w:r w:rsidR="003E1E2E" w:rsidRPr="007D28C9">
        <w:rPr>
          <w:rFonts w:ascii="宋体" w:hAnsi="宋体" w:hint="eastAsia"/>
          <w:sz w:val="24"/>
        </w:rPr>
        <w:t>对</w:t>
      </w:r>
      <w:r w:rsidRPr="007D28C9">
        <w:rPr>
          <w:rFonts w:ascii="宋体" w:hAnsi="宋体" w:hint="eastAsia"/>
          <w:sz w:val="24"/>
        </w:rPr>
        <w:t>近期累计涉及的诉讼、仲裁事项进行了统计，诉讼、仲裁金额合计为：人民币</w:t>
      </w:r>
      <w:r w:rsidR="00A145E5" w:rsidRPr="00A145E5">
        <w:rPr>
          <w:rFonts w:ascii="宋体" w:hAnsi="宋体" w:hint="eastAsia"/>
          <w:sz w:val="24"/>
        </w:rPr>
        <w:t>39,917,599.22</w:t>
      </w:r>
      <w:r w:rsidRPr="007D28C9">
        <w:rPr>
          <w:rFonts w:ascii="宋体" w:hAnsi="宋体" w:hint="eastAsia"/>
          <w:sz w:val="24"/>
        </w:rPr>
        <w:t>元。具体情况如下：</w:t>
      </w:r>
    </w:p>
    <w:p w14:paraId="2226B5FB" w14:textId="77777777" w:rsidR="00B73FEE" w:rsidRPr="007D28C9" w:rsidRDefault="00B73FEE" w:rsidP="003210ED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2"/>
        <w:rPr>
          <w:rFonts w:ascii="宋体" w:hAnsi="宋体"/>
          <w:b/>
          <w:sz w:val="24"/>
        </w:rPr>
      </w:pPr>
      <w:r w:rsidRPr="007D28C9">
        <w:rPr>
          <w:rFonts w:ascii="宋体" w:hAnsi="宋体" w:hint="eastAsia"/>
          <w:b/>
          <w:sz w:val="24"/>
        </w:rPr>
        <w:t>一、诉讼、仲裁的基本情况</w:t>
      </w:r>
    </w:p>
    <w:p w14:paraId="42201B2D" w14:textId="1CFD2183" w:rsidR="00B73FEE" w:rsidRPr="007D28C9" w:rsidRDefault="00B73FEE" w:rsidP="003210ED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重大诉讼、仲裁案件的金额为：人民币</w:t>
      </w:r>
      <w:r w:rsidR="00A37EC7">
        <w:rPr>
          <w:rFonts w:ascii="宋体" w:hAnsi="宋体" w:hint="eastAsia"/>
          <w:sz w:val="24"/>
        </w:rPr>
        <w:t>29,174,750.22</w:t>
      </w:r>
      <w:r w:rsidRPr="007D28C9">
        <w:rPr>
          <w:rFonts w:ascii="宋体" w:hAnsi="宋体" w:hint="eastAsia"/>
          <w:sz w:val="24"/>
        </w:rPr>
        <w:t>元，其他诉讼、仲裁案件的金额合计为:人民币</w:t>
      </w:r>
      <w:r w:rsidR="00694174" w:rsidRPr="00694174">
        <w:rPr>
          <w:rFonts w:ascii="宋体" w:hAnsi="宋体"/>
          <w:sz w:val="24"/>
        </w:rPr>
        <w:t>10,742,849.00</w:t>
      </w:r>
      <w:r w:rsidRPr="007D28C9">
        <w:rPr>
          <w:rFonts w:ascii="宋体" w:hAnsi="宋体" w:hint="eastAsia"/>
          <w:sz w:val="24"/>
        </w:rPr>
        <w:t>元。</w:t>
      </w:r>
    </w:p>
    <w:p w14:paraId="03D4E629" w14:textId="77777777" w:rsidR="003502C5" w:rsidRDefault="00B73FEE" w:rsidP="003502C5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重大诉讼、仲裁案件的基本情况如下：</w:t>
      </w:r>
    </w:p>
    <w:p w14:paraId="1D11B7AF" w14:textId="1A14821F" w:rsidR="00C82EED" w:rsidRPr="003502C5" w:rsidRDefault="00694174" w:rsidP="003502C5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2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成都空港科创投资集团有限公司</w:t>
      </w:r>
      <w:r w:rsidR="00CE015F">
        <w:rPr>
          <w:rFonts w:ascii="宋体" w:hAnsi="宋体" w:hint="eastAsia"/>
          <w:b/>
          <w:sz w:val="24"/>
        </w:rPr>
        <w:t>诉</w:t>
      </w:r>
      <w:r>
        <w:rPr>
          <w:rFonts w:ascii="宋体" w:hAnsi="宋体" w:hint="eastAsia"/>
          <w:b/>
          <w:sz w:val="24"/>
        </w:rPr>
        <w:t>大唐</w:t>
      </w:r>
      <w:proofErr w:type="gramEnd"/>
      <w:r>
        <w:rPr>
          <w:rFonts w:ascii="宋体" w:hAnsi="宋体" w:hint="eastAsia"/>
          <w:b/>
          <w:sz w:val="24"/>
        </w:rPr>
        <w:t>电信科技股份有限公司、大唐电信（成都）信息技术有限公司</w:t>
      </w:r>
      <w:r w:rsidR="00CE015F">
        <w:rPr>
          <w:rFonts w:ascii="宋体" w:hAnsi="宋体" w:hint="eastAsia"/>
          <w:b/>
          <w:sz w:val="24"/>
        </w:rPr>
        <w:t>与公司有关的纠纷</w:t>
      </w:r>
      <w:r w:rsidR="00C82EED" w:rsidRPr="007D28C9">
        <w:rPr>
          <w:rFonts w:ascii="宋体" w:hAnsi="宋体" w:hint="eastAsia"/>
          <w:b/>
          <w:sz w:val="24"/>
        </w:rPr>
        <w:t>案</w:t>
      </w:r>
    </w:p>
    <w:p w14:paraId="4BC065A7" w14:textId="77777777" w:rsidR="00C82EED" w:rsidRPr="007D28C9" w:rsidRDefault="00C82EED" w:rsidP="003210ED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1、案件当事人</w:t>
      </w:r>
    </w:p>
    <w:p w14:paraId="2F089089" w14:textId="74B20925" w:rsidR="00F57856" w:rsidRPr="007D28C9" w:rsidRDefault="00C82EED" w:rsidP="003210ED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原告：</w:t>
      </w:r>
      <w:r w:rsidR="00E25B78" w:rsidRPr="007D28C9">
        <w:rPr>
          <w:rFonts w:ascii="宋体" w:hAnsi="宋体"/>
          <w:sz w:val="24"/>
        </w:rPr>
        <w:t xml:space="preserve"> </w:t>
      </w:r>
      <w:r w:rsidR="00E25B78" w:rsidRPr="00E25B78">
        <w:rPr>
          <w:rFonts w:ascii="宋体" w:hAnsi="宋体" w:hint="eastAsia"/>
          <w:sz w:val="24"/>
        </w:rPr>
        <w:t>成都空港科创投资集团有限公司</w:t>
      </w:r>
    </w:p>
    <w:p w14:paraId="45890845" w14:textId="34FED9C5" w:rsidR="000A1D24" w:rsidRPr="007D28C9" w:rsidRDefault="000A1D24" w:rsidP="000A1D24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被告</w:t>
      </w:r>
      <w:proofErr w:type="gramStart"/>
      <w:r w:rsidRPr="007D28C9">
        <w:rPr>
          <w:rFonts w:ascii="宋体" w:hAnsi="宋体" w:hint="eastAsia"/>
          <w:sz w:val="24"/>
        </w:rPr>
        <w:t>一</w:t>
      </w:r>
      <w:proofErr w:type="gramEnd"/>
      <w:r w:rsidRPr="007D28C9">
        <w:rPr>
          <w:rFonts w:ascii="宋体" w:hAnsi="宋体" w:hint="eastAsia"/>
          <w:sz w:val="24"/>
        </w:rPr>
        <w:t>：</w:t>
      </w:r>
      <w:r w:rsidR="00E25B78">
        <w:rPr>
          <w:rFonts w:ascii="宋体" w:hAnsi="宋体" w:hint="eastAsia"/>
          <w:sz w:val="24"/>
        </w:rPr>
        <w:t>大唐电信科技股份有限公司</w:t>
      </w:r>
      <w:r w:rsidR="00E25B78" w:rsidRPr="007D28C9">
        <w:rPr>
          <w:rFonts w:ascii="宋体" w:hAnsi="宋体"/>
          <w:sz w:val="24"/>
        </w:rPr>
        <w:t xml:space="preserve"> </w:t>
      </w:r>
    </w:p>
    <w:p w14:paraId="350F22DF" w14:textId="1F7A9C4E" w:rsidR="000A1D24" w:rsidRPr="007D28C9" w:rsidRDefault="00BF086A" w:rsidP="000A1D24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被告二：大唐电信（成都）信息技术有限公司</w:t>
      </w:r>
    </w:p>
    <w:p w14:paraId="1766655E" w14:textId="473CE02E" w:rsidR="00C82EED" w:rsidRDefault="00C82EED" w:rsidP="000A1D24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lastRenderedPageBreak/>
        <w:t>2、案件基本情况</w:t>
      </w:r>
    </w:p>
    <w:p w14:paraId="1CE3BA27" w14:textId="26642B38" w:rsidR="00F966F7" w:rsidRPr="007D28C9" w:rsidRDefault="005163B3" w:rsidP="00F966F7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2011年8月，大唐电信科技股份有限公司（</w:t>
      </w:r>
      <w:r w:rsidR="005D5311">
        <w:rPr>
          <w:rFonts w:ascii="宋体" w:hAnsi="宋体" w:hint="eastAsia"/>
          <w:sz w:val="24"/>
        </w:rPr>
        <w:t>下称</w:t>
      </w:r>
      <w:r>
        <w:rPr>
          <w:rFonts w:ascii="宋体" w:hAnsi="宋体" w:hint="eastAsia"/>
          <w:sz w:val="24"/>
        </w:rPr>
        <w:t>“</w:t>
      </w:r>
      <w:r w:rsidR="003E1E2E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”）与四川省成都市双流县人民政府（现为“</w:t>
      </w:r>
      <w:r w:rsidR="007B23A3">
        <w:rPr>
          <w:rFonts w:ascii="宋体" w:hAnsi="宋体" w:hint="eastAsia"/>
          <w:sz w:val="24"/>
        </w:rPr>
        <w:t>四川省成都市双流区人民政府</w:t>
      </w:r>
      <w:r>
        <w:rPr>
          <w:rFonts w:ascii="宋体" w:hAnsi="宋体" w:hint="eastAsia"/>
          <w:sz w:val="24"/>
        </w:rPr>
        <w:t>”</w:t>
      </w:r>
      <w:r w:rsidR="005D5311">
        <w:rPr>
          <w:rFonts w:ascii="宋体" w:hAnsi="宋体" w:hint="eastAsia"/>
          <w:sz w:val="24"/>
        </w:rPr>
        <w:t>，下称</w:t>
      </w:r>
      <w:r w:rsidR="007B23A3">
        <w:rPr>
          <w:rFonts w:ascii="宋体" w:hAnsi="宋体" w:hint="eastAsia"/>
          <w:sz w:val="24"/>
        </w:rPr>
        <w:t>“双流区政府”</w:t>
      </w:r>
      <w:r>
        <w:rPr>
          <w:rFonts w:ascii="宋体" w:hAnsi="宋体" w:hint="eastAsia"/>
          <w:sz w:val="24"/>
        </w:rPr>
        <w:t>）</w:t>
      </w:r>
      <w:r w:rsidR="007B23A3">
        <w:rPr>
          <w:rFonts w:ascii="宋体" w:hAnsi="宋体" w:hint="eastAsia"/>
          <w:sz w:val="24"/>
        </w:rPr>
        <w:t>签署投资协议，约定双流区政府所属</w:t>
      </w:r>
      <w:proofErr w:type="gramStart"/>
      <w:r w:rsidR="007B23A3">
        <w:rPr>
          <w:rFonts w:ascii="宋体" w:hAnsi="宋体" w:hint="eastAsia"/>
          <w:sz w:val="24"/>
        </w:rPr>
        <w:t>双流县聚源</w:t>
      </w:r>
      <w:proofErr w:type="gramEnd"/>
      <w:r w:rsidR="007B23A3">
        <w:rPr>
          <w:rFonts w:ascii="宋体" w:hAnsi="宋体" w:hint="eastAsia"/>
          <w:sz w:val="24"/>
        </w:rPr>
        <w:t>融资投资管理服务有限公司（现更名为“</w:t>
      </w:r>
      <w:r w:rsidR="007B23A3" w:rsidRPr="00E25B78">
        <w:rPr>
          <w:rFonts w:ascii="宋体" w:hAnsi="宋体" w:hint="eastAsia"/>
          <w:sz w:val="24"/>
        </w:rPr>
        <w:t>成都空港科创投资集团有限公司</w:t>
      </w:r>
      <w:r w:rsidR="007B23A3">
        <w:rPr>
          <w:rFonts w:ascii="宋体" w:hAnsi="宋体" w:hint="eastAsia"/>
          <w:sz w:val="24"/>
        </w:rPr>
        <w:t>”，下称“</w:t>
      </w:r>
      <w:r w:rsidR="00F966F7">
        <w:rPr>
          <w:rFonts w:ascii="宋体" w:hAnsi="宋体" w:hint="eastAsia"/>
          <w:sz w:val="24"/>
        </w:rPr>
        <w:t>成都空港</w:t>
      </w:r>
      <w:r w:rsidR="007B23A3">
        <w:rPr>
          <w:rFonts w:ascii="宋体" w:hAnsi="宋体" w:hint="eastAsia"/>
          <w:sz w:val="24"/>
        </w:rPr>
        <w:t>”）出资2</w:t>
      </w:r>
      <w:r w:rsidR="003E1E2E">
        <w:rPr>
          <w:rFonts w:ascii="宋体" w:hAnsi="宋体"/>
          <w:sz w:val="24"/>
        </w:rPr>
        <w:t>,</w:t>
      </w:r>
      <w:r w:rsidR="007B23A3">
        <w:rPr>
          <w:rFonts w:ascii="宋体" w:hAnsi="宋体" w:hint="eastAsia"/>
          <w:sz w:val="24"/>
        </w:rPr>
        <w:t>000万元，</w:t>
      </w:r>
      <w:r w:rsidR="00500621">
        <w:rPr>
          <w:rFonts w:ascii="宋体" w:hAnsi="宋体" w:hint="eastAsia"/>
          <w:sz w:val="24"/>
        </w:rPr>
        <w:t>占股</w:t>
      </w:r>
      <w:r w:rsidR="00F966F7">
        <w:rPr>
          <w:rFonts w:ascii="宋体" w:hAnsi="宋体" w:hint="eastAsia"/>
          <w:sz w:val="24"/>
        </w:rPr>
        <w:t>20%，</w:t>
      </w:r>
      <w:r w:rsidR="003E1E2E">
        <w:rPr>
          <w:rFonts w:ascii="宋体" w:hAnsi="宋体" w:hint="eastAsia"/>
          <w:sz w:val="24"/>
        </w:rPr>
        <w:t>公司</w:t>
      </w:r>
      <w:r w:rsidR="007B23A3">
        <w:rPr>
          <w:rFonts w:ascii="宋体" w:hAnsi="宋体" w:hint="eastAsia"/>
          <w:sz w:val="24"/>
        </w:rPr>
        <w:t>出资8</w:t>
      </w:r>
      <w:r w:rsidR="003E1E2E">
        <w:rPr>
          <w:rFonts w:ascii="宋体" w:hAnsi="宋体"/>
          <w:sz w:val="24"/>
        </w:rPr>
        <w:t>,</w:t>
      </w:r>
      <w:r w:rsidR="007B23A3">
        <w:rPr>
          <w:rFonts w:ascii="宋体" w:hAnsi="宋体" w:hint="eastAsia"/>
          <w:sz w:val="24"/>
        </w:rPr>
        <w:t>000万元</w:t>
      </w:r>
      <w:r w:rsidR="00F966F7">
        <w:rPr>
          <w:rFonts w:ascii="宋体" w:hAnsi="宋体" w:hint="eastAsia"/>
          <w:sz w:val="24"/>
        </w:rPr>
        <w:t>，</w:t>
      </w:r>
      <w:r w:rsidR="00500621">
        <w:rPr>
          <w:rFonts w:ascii="宋体" w:hAnsi="宋体" w:hint="eastAsia"/>
          <w:sz w:val="24"/>
        </w:rPr>
        <w:t>占股</w:t>
      </w:r>
      <w:r w:rsidR="00F966F7">
        <w:rPr>
          <w:rFonts w:ascii="宋体" w:hAnsi="宋体" w:hint="eastAsia"/>
          <w:sz w:val="24"/>
        </w:rPr>
        <w:t>80%</w:t>
      </w:r>
      <w:r w:rsidR="00500621">
        <w:rPr>
          <w:rFonts w:ascii="宋体" w:hAnsi="宋体" w:hint="eastAsia"/>
          <w:sz w:val="24"/>
        </w:rPr>
        <w:t>，</w:t>
      </w:r>
      <w:r w:rsidR="00F966F7">
        <w:rPr>
          <w:rFonts w:ascii="宋体" w:hAnsi="宋体" w:hint="eastAsia"/>
          <w:sz w:val="24"/>
        </w:rPr>
        <w:t>共同设立大唐电信（成都）信息技术有限公司（下称“大唐成都公司”）。</w:t>
      </w:r>
      <w:r w:rsidR="00500621">
        <w:rPr>
          <w:rFonts w:ascii="宋体" w:hAnsi="宋体" w:hint="eastAsia"/>
          <w:sz w:val="24"/>
        </w:rPr>
        <w:t>现成都空港起诉至</w:t>
      </w:r>
      <w:r w:rsidR="00F966F7">
        <w:rPr>
          <w:rFonts w:ascii="宋体" w:hAnsi="宋体" w:hint="eastAsia"/>
          <w:sz w:val="24"/>
        </w:rPr>
        <w:t>四川省成都市双流区人民法院</w:t>
      </w:r>
      <w:r w:rsidR="00294BC4">
        <w:rPr>
          <w:rFonts w:ascii="宋体" w:hAnsi="宋体" w:hint="eastAsia"/>
          <w:sz w:val="24"/>
        </w:rPr>
        <w:t>，请求判令</w:t>
      </w:r>
      <w:r w:rsidR="003E1E2E">
        <w:rPr>
          <w:rFonts w:ascii="宋体" w:hAnsi="宋体" w:hint="eastAsia"/>
          <w:sz w:val="24"/>
        </w:rPr>
        <w:t>公司</w:t>
      </w:r>
      <w:r w:rsidR="00F966F7">
        <w:rPr>
          <w:rFonts w:ascii="宋体" w:hAnsi="宋体" w:hint="eastAsia"/>
          <w:sz w:val="24"/>
        </w:rPr>
        <w:t>立即回购其</w:t>
      </w:r>
      <w:r w:rsidR="00500621">
        <w:rPr>
          <w:rFonts w:ascii="宋体" w:hAnsi="宋体" w:hint="eastAsia"/>
          <w:sz w:val="24"/>
        </w:rPr>
        <w:t>所</w:t>
      </w:r>
      <w:r w:rsidR="00F966F7">
        <w:rPr>
          <w:rFonts w:ascii="宋体" w:hAnsi="宋体" w:hint="eastAsia"/>
          <w:sz w:val="24"/>
        </w:rPr>
        <w:t>持有的大唐成都公司20%</w:t>
      </w:r>
      <w:r w:rsidR="00500621">
        <w:rPr>
          <w:rFonts w:ascii="宋体" w:hAnsi="宋体" w:hint="eastAsia"/>
          <w:sz w:val="24"/>
        </w:rPr>
        <w:t>的</w:t>
      </w:r>
      <w:r w:rsidR="00F966F7">
        <w:rPr>
          <w:rFonts w:ascii="宋体" w:hAnsi="宋体" w:hint="eastAsia"/>
          <w:sz w:val="24"/>
        </w:rPr>
        <w:t>股权，支付股权回购暂定价款29,174,750.22</w:t>
      </w:r>
      <w:r w:rsidR="00F966F7" w:rsidRPr="007D28C9">
        <w:rPr>
          <w:rFonts w:ascii="宋体" w:hAnsi="宋体" w:hint="eastAsia"/>
          <w:sz w:val="24"/>
        </w:rPr>
        <w:t>元</w:t>
      </w:r>
      <w:r w:rsidR="00F966F7">
        <w:rPr>
          <w:rFonts w:ascii="宋体" w:hAnsi="宋体" w:hint="eastAsia"/>
          <w:sz w:val="24"/>
        </w:rPr>
        <w:t>（暂计至2019年8月19日）</w:t>
      </w:r>
      <w:r w:rsidR="00294BC4">
        <w:rPr>
          <w:rFonts w:ascii="宋体" w:hAnsi="宋体" w:hint="eastAsia"/>
          <w:sz w:val="24"/>
        </w:rPr>
        <w:t>，并判令</w:t>
      </w:r>
      <w:r w:rsidR="00F966F7">
        <w:rPr>
          <w:rFonts w:ascii="宋体" w:hAnsi="宋体" w:hint="eastAsia"/>
          <w:sz w:val="24"/>
        </w:rPr>
        <w:t>大唐成都公司协助办理股权变更</w:t>
      </w:r>
      <w:r w:rsidR="00294BC4">
        <w:rPr>
          <w:rFonts w:ascii="宋体" w:hAnsi="宋体" w:hint="eastAsia"/>
          <w:sz w:val="24"/>
        </w:rPr>
        <w:t>登记</w:t>
      </w:r>
      <w:r w:rsidR="00F966F7">
        <w:rPr>
          <w:rFonts w:ascii="宋体" w:hAnsi="宋体" w:hint="eastAsia"/>
          <w:sz w:val="24"/>
        </w:rPr>
        <w:t>手续。</w:t>
      </w:r>
    </w:p>
    <w:p w14:paraId="2A5F1BEF" w14:textId="52CC18DF" w:rsidR="00C82EED" w:rsidRPr="00B67E3A" w:rsidRDefault="00C82EED" w:rsidP="000A1D24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 w:rsidRPr="00B67E3A">
        <w:rPr>
          <w:rFonts w:ascii="宋体" w:hAnsi="宋体" w:hint="eastAsia"/>
          <w:sz w:val="24"/>
        </w:rPr>
        <w:t>3、案件进展</w:t>
      </w:r>
    </w:p>
    <w:p w14:paraId="1DBF7312" w14:textId="1D227959" w:rsidR="00C82EED" w:rsidRPr="007D28C9" w:rsidRDefault="00BD4C14" w:rsidP="003210ED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 w:rsidRPr="00B67E3A">
        <w:rPr>
          <w:rFonts w:ascii="宋体" w:hAnsi="宋体" w:hint="eastAsia"/>
          <w:sz w:val="24"/>
        </w:rPr>
        <w:t>四川省成都市</w:t>
      </w:r>
      <w:r w:rsidR="00BF086A" w:rsidRPr="00B67E3A">
        <w:rPr>
          <w:rFonts w:ascii="宋体" w:hAnsi="宋体" w:hint="eastAsia"/>
          <w:sz w:val="24"/>
        </w:rPr>
        <w:t>双流区人民法院</w:t>
      </w:r>
      <w:r w:rsidR="00A9157E" w:rsidRPr="00B67E3A">
        <w:rPr>
          <w:rFonts w:ascii="宋体" w:hAnsi="宋体" w:cs="宋体" w:hint="eastAsia"/>
          <w:kern w:val="0"/>
          <w:sz w:val="24"/>
        </w:rPr>
        <w:t>已受</w:t>
      </w:r>
      <w:r w:rsidR="00F964C5" w:rsidRPr="00B67E3A">
        <w:rPr>
          <w:rFonts w:ascii="宋体" w:hAnsi="宋体" w:cs="宋体" w:hint="eastAsia"/>
          <w:kern w:val="0"/>
          <w:sz w:val="24"/>
        </w:rPr>
        <w:t>理</w:t>
      </w:r>
      <w:r w:rsidR="00FB3C18" w:rsidRPr="00B67E3A">
        <w:rPr>
          <w:rFonts w:ascii="宋体" w:hAnsi="宋体" w:cs="宋体" w:hint="eastAsia"/>
          <w:kern w:val="0"/>
          <w:sz w:val="24"/>
        </w:rPr>
        <w:t>本案</w:t>
      </w:r>
      <w:r w:rsidR="00F964C5" w:rsidRPr="00B67E3A">
        <w:rPr>
          <w:rFonts w:ascii="宋体" w:hAnsi="宋体" w:cs="宋体" w:hint="eastAsia"/>
          <w:kern w:val="0"/>
          <w:sz w:val="24"/>
        </w:rPr>
        <w:t>，</w:t>
      </w:r>
      <w:r w:rsidR="00BF086A" w:rsidRPr="00B67E3A">
        <w:rPr>
          <w:rFonts w:ascii="宋体" w:hAnsi="宋体" w:cs="宋体" w:hint="eastAsia"/>
          <w:kern w:val="0"/>
          <w:sz w:val="24"/>
        </w:rPr>
        <w:t>定于2021年3月23日</w:t>
      </w:r>
      <w:r w:rsidRPr="00B67E3A">
        <w:rPr>
          <w:rFonts w:ascii="宋体" w:hAnsi="宋体" w:cs="宋体" w:hint="eastAsia"/>
          <w:kern w:val="0"/>
          <w:sz w:val="24"/>
        </w:rPr>
        <w:t>开庭</w:t>
      </w:r>
      <w:r w:rsidR="00F964C5" w:rsidRPr="00B67E3A">
        <w:rPr>
          <w:rFonts w:ascii="宋体" w:hAnsi="宋体" w:cs="宋体" w:hint="eastAsia"/>
          <w:kern w:val="0"/>
          <w:sz w:val="24"/>
        </w:rPr>
        <w:t>。</w:t>
      </w:r>
    </w:p>
    <w:p w14:paraId="54AE4BCF" w14:textId="77777777" w:rsidR="00C82EED" w:rsidRPr="007D28C9" w:rsidRDefault="00C82EED" w:rsidP="003210ED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除以上重大诉讼、仲裁案件外，其他诉讼、仲裁的情况详见附件1“其他诉讼、仲裁情况统计表”。</w:t>
      </w:r>
    </w:p>
    <w:p w14:paraId="3D9F2EF9" w14:textId="6EB4D4DB" w:rsidR="00C82EED" w:rsidRDefault="00C82EED" w:rsidP="003210ED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2"/>
        <w:rPr>
          <w:rFonts w:ascii="宋体" w:hAnsi="宋体"/>
          <w:b/>
          <w:sz w:val="24"/>
        </w:rPr>
      </w:pPr>
      <w:r w:rsidRPr="007D28C9">
        <w:rPr>
          <w:rFonts w:ascii="宋体" w:hAnsi="宋体" w:hint="eastAsia"/>
          <w:b/>
          <w:sz w:val="24"/>
        </w:rPr>
        <w:t>二、本次公告的诉讼、仲裁对公司本期利润或期后利润等的影响</w:t>
      </w:r>
    </w:p>
    <w:p w14:paraId="2A56BB76" w14:textId="207AB5BB" w:rsidR="003E1E2E" w:rsidRPr="007D28C9" w:rsidRDefault="00226D81" w:rsidP="003210ED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b/>
          <w:sz w:val="24"/>
        </w:rPr>
      </w:pPr>
      <w:r w:rsidRPr="00226D81">
        <w:rPr>
          <w:rFonts w:ascii="宋体" w:hAnsi="宋体" w:hint="eastAsia"/>
          <w:sz w:val="24"/>
        </w:rPr>
        <w:t>本次涉及诉讼事项对公司本期利润和</w:t>
      </w:r>
      <w:proofErr w:type="gramStart"/>
      <w:r w:rsidRPr="00226D81">
        <w:rPr>
          <w:rFonts w:ascii="宋体" w:hAnsi="宋体" w:hint="eastAsia"/>
          <w:sz w:val="24"/>
        </w:rPr>
        <w:t>期后</w:t>
      </w:r>
      <w:proofErr w:type="gramEnd"/>
      <w:r w:rsidRPr="00226D81">
        <w:rPr>
          <w:rFonts w:ascii="宋体" w:hAnsi="宋体" w:hint="eastAsia"/>
          <w:sz w:val="24"/>
        </w:rPr>
        <w:t>利润的影响视后续判决情况而定，目前对损益无负面影响。</w:t>
      </w:r>
      <w:r w:rsidRPr="00453FCE">
        <w:rPr>
          <w:rFonts w:ascii="宋体" w:hAnsi="宋体" w:hint="eastAsia"/>
          <w:sz w:val="24"/>
        </w:rPr>
        <w:t>同时，公司将积极采取各项措施，维护公司及股东的合法权益，并将根据案件进展情况及时履行信息披露义务。</w:t>
      </w:r>
    </w:p>
    <w:p w14:paraId="22CD2D32" w14:textId="77777777" w:rsidR="00C82EED" w:rsidRPr="007D28C9" w:rsidRDefault="00C82EED" w:rsidP="003210ED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特此公告。</w:t>
      </w:r>
      <w:bookmarkStart w:id="0" w:name="_GoBack"/>
      <w:bookmarkEnd w:id="0"/>
    </w:p>
    <w:p w14:paraId="344B9A00" w14:textId="77777777" w:rsidR="00C82EED" w:rsidRPr="007D28C9" w:rsidRDefault="00C82EED" w:rsidP="003210ED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大唐电信科技股份有限公司董事会</w:t>
      </w:r>
    </w:p>
    <w:p w14:paraId="535FCCBD" w14:textId="34609F4C" w:rsidR="00C82EED" w:rsidRPr="007D28C9" w:rsidRDefault="00C82EED" w:rsidP="003210ED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  <w:sectPr w:rsidR="00C82EED" w:rsidRPr="007D28C9" w:rsidSect="00E75E92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141EA8">
        <w:rPr>
          <w:rFonts w:ascii="宋体" w:hAnsi="宋体" w:hint="eastAsia"/>
          <w:sz w:val="24"/>
        </w:rPr>
        <w:t>20</w:t>
      </w:r>
      <w:r w:rsidR="00BA20A2" w:rsidRPr="00141EA8">
        <w:rPr>
          <w:rFonts w:ascii="宋体" w:hAnsi="宋体" w:hint="eastAsia"/>
          <w:sz w:val="24"/>
        </w:rPr>
        <w:t>21</w:t>
      </w:r>
      <w:r w:rsidRPr="00141EA8">
        <w:rPr>
          <w:rFonts w:ascii="宋体" w:hAnsi="宋体" w:hint="eastAsia"/>
          <w:sz w:val="24"/>
        </w:rPr>
        <w:t>年</w:t>
      </w:r>
      <w:r w:rsidR="00B3529A" w:rsidRPr="00141EA8">
        <w:rPr>
          <w:rFonts w:ascii="宋体" w:hAnsi="宋体" w:hint="eastAsia"/>
          <w:sz w:val="24"/>
        </w:rPr>
        <w:t>2</w:t>
      </w:r>
      <w:r w:rsidRPr="00141EA8">
        <w:rPr>
          <w:rFonts w:ascii="宋体" w:hAnsi="宋体" w:hint="eastAsia"/>
          <w:sz w:val="24"/>
        </w:rPr>
        <w:t>月</w:t>
      </w:r>
      <w:r w:rsidR="003E1E2E" w:rsidRPr="00141EA8">
        <w:rPr>
          <w:rFonts w:ascii="宋体" w:hAnsi="宋体" w:hint="eastAsia"/>
          <w:sz w:val="24"/>
        </w:rPr>
        <w:t>25</w:t>
      </w:r>
      <w:r w:rsidRPr="00141EA8">
        <w:rPr>
          <w:rFonts w:ascii="宋体" w:hAnsi="宋体" w:hint="eastAsia"/>
          <w:sz w:val="24"/>
        </w:rPr>
        <w:t>日</w:t>
      </w:r>
    </w:p>
    <w:p w14:paraId="1D3E473A" w14:textId="77777777" w:rsidR="00673931" w:rsidRPr="007D28C9" w:rsidRDefault="00673931" w:rsidP="00673931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7D28C9">
        <w:rPr>
          <w:rFonts w:hint="eastAsia"/>
          <w:sz w:val="24"/>
        </w:rPr>
        <w:lastRenderedPageBreak/>
        <w:t>附件</w:t>
      </w:r>
      <w:r w:rsidRPr="007D28C9">
        <w:rPr>
          <w:rFonts w:hint="eastAsia"/>
          <w:sz w:val="24"/>
        </w:rPr>
        <w:t>1</w:t>
      </w:r>
      <w:r w:rsidRPr="007D28C9">
        <w:rPr>
          <w:rFonts w:hint="eastAsia"/>
          <w:sz w:val="24"/>
        </w:rPr>
        <w:t>：</w:t>
      </w:r>
      <w:r w:rsidRPr="007D28C9">
        <w:rPr>
          <w:rFonts w:ascii="宋体" w:hAnsi="宋体" w:hint="eastAsia"/>
          <w:sz w:val="24"/>
        </w:rPr>
        <w:t>其他诉讼、仲裁情况统计表</w:t>
      </w:r>
    </w:p>
    <w:p w14:paraId="793F4A5E" w14:textId="6CD04563" w:rsidR="00673931" w:rsidRPr="007D28C9" w:rsidRDefault="00673931" w:rsidP="006249D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D28C9">
        <w:rPr>
          <w:rFonts w:ascii="宋体" w:hAnsi="宋体" w:hint="eastAsia"/>
          <w:sz w:val="24"/>
        </w:rPr>
        <w:t>其他诉讼、仲裁案件共计</w:t>
      </w:r>
      <w:r w:rsidR="00B23A26">
        <w:rPr>
          <w:rFonts w:ascii="宋体" w:hAnsi="宋体" w:hint="eastAsia"/>
          <w:sz w:val="24"/>
        </w:rPr>
        <w:t>7</w:t>
      </w:r>
      <w:r w:rsidRPr="007D28C9">
        <w:rPr>
          <w:rFonts w:ascii="宋体" w:hAnsi="宋体" w:hint="eastAsia"/>
          <w:sz w:val="24"/>
        </w:rPr>
        <w:t>起，诉讼金额合计</w:t>
      </w:r>
      <w:r w:rsidR="00B23A26" w:rsidRPr="00B23A26">
        <w:rPr>
          <w:rFonts w:ascii="宋体" w:hAnsi="宋体"/>
          <w:sz w:val="24"/>
        </w:rPr>
        <w:t>10,742,849.00</w:t>
      </w:r>
      <w:r w:rsidR="000A797F" w:rsidRPr="007D28C9">
        <w:rPr>
          <w:rFonts w:ascii="宋体" w:hAnsi="宋体" w:hint="eastAsia"/>
          <w:sz w:val="24"/>
        </w:rPr>
        <w:t>元</w:t>
      </w:r>
      <w:r w:rsidRPr="007D28C9">
        <w:rPr>
          <w:rFonts w:ascii="宋体" w:hAnsi="宋体" w:hint="eastAsia"/>
          <w:sz w:val="24"/>
        </w:rPr>
        <w:t>。其中，我司起诉</w:t>
      </w:r>
      <w:r w:rsidR="00B23A26">
        <w:rPr>
          <w:rFonts w:ascii="宋体" w:hAnsi="宋体" w:hint="eastAsia"/>
          <w:sz w:val="24"/>
        </w:rPr>
        <w:t>5</w:t>
      </w:r>
      <w:r w:rsidRPr="007D28C9">
        <w:rPr>
          <w:rFonts w:ascii="宋体" w:hAnsi="宋体" w:hint="eastAsia"/>
          <w:sz w:val="24"/>
        </w:rPr>
        <w:t>起，诉讼金额合计</w:t>
      </w:r>
      <w:r w:rsidR="006249D1" w:rsidRPr="006249D1">
        <w:rPr>
          <w:rFonts w:ascii="宋体" w:hAnsi="宋体" w:hint="eastAsia"/>
          <w:sz w:val="24"/>
        </w:rPr>
        <w:t>8,872,055.80</w:t>
      </w:r>
      <w:r w:rsidRPr="007D28C9">
        <w:rPr>
          <w:rFonts w:ascii="宋体" w:hAnsi="宋体" w:hint="eastAsia"/>
          <w:sz w:val="24"/>
        </w:rPr>
        <w:t>元；被诉</w:t>
      </w:r>
      <w:r w:rsidR="00B23A26">
        <w:rPr>
          <w:rFonts w:ascii="宋体" w:hAnsi="宋体" w:hint="eastAsia"/>
          <w:sz w:val="24"/>
        </w:rPr>
        <w:t>2</w:t>
      </w:r>
      <w:r w:rsidRPr="007D28C9">
        <w:rPr>
          <w:rFonts w:ascii="宋体" w:hAnsi="宋体" w:hint="eastAsia"/>
          <w:sz w:val="24"/>
        </w:rPr>
        <w:t>起，诉讼金额合计</w:t>
      </w:r>
      <w:r w:rsidR="006249D1" w:rsidRPr="006249D1">
        <w:rPr>
          <w:rFonts w:ascii="宋体" w:hAnsi="宋体" w:hint="eastAsia"/>
          <w:sz w:val="24"/>
        </w:rPr>
        <w:t>1,870,793.20</w:t>
      </w:r>
      <w:r w:rsidRPr="007D28C9">
        <w:rPr>
          <w:rFonts w:ascii="宋体" w:hAnsi="宋体" w:hint="eastAsia"/>
          <w:sz w:val="24"/>
        </w:rPr>
        <w:t>元；</w:t>
      </w:r>
      <w:r w:rsidR="009461AC" w:rsidRPr="007D28C9">
        <w:rPr>
          <w:rFonts w:ascii="宋体" w:hAnsi="宋体" w:hint="eastAsia"/>
          <w:sz w:val="24"/>
        </w:rPr>
        <w:t>合同</w:t>
      </w:r>
      <w:r w:rsidR="0014684A" w:rsidRPr="007D28C9">
        <w:rPr>
          <w:rFonts w:ascii="宋体" w:hAnsi="宋体" w:hint="eastAsia"/>
          <w:sz w:val="24"/>
        </w:rPr>
        <w:t>纠纷</w:t>
      </w:r>
      <w:r w:rsidR="00B23A26">
        <w:rPr>
          <w:rFonts w:ascii="宋体" w:hAnsi="宋体" w:hint="eastAsia"/>
          <w:sz w:val="24"/>
        </w:rPr>
        <w:t>5</w:t>
      </w:r>
      <w:r w:rsidRPr="007D28C9">
        <w:rPr>
          <w:rFonts w:ascii="宋体" w:hAnsi="宋体" w:hint="eastAsia"/>
          <w:sz w:val="24"/>
        </w:rPr>
        <w:t>起，诉讼金额合计</w:t>
      </w:r>
      <w:r w:rsidR="006249D1" w:rsidRPr="006249D1">
        <w:rPr>
          <w:rFonts w:ascii="宋体" w:hAnsi="宋体" w:hint="eastAsia"/>
          <w:sz w:val="24"/>
        </w:rPr>
        <w:t>7,665,661.00</w:t>
      </w:r>
      <w:r w:rsidR="008B392B">
        <w:rPr>
          <w:rFonts w:ascii="宋体" w:hAnsi="宋体" w:hint="eastAsia"/>
          <w:sz w:val="24"/>
        </w:rPr>
        <w:t>元</w:t>
      </w:r>
      <w:r w:rsidR="00E84901" w:rsidRPr="007D28C9">
        <w:rPr>
          <w:rFonts w:asciiTheme="minorEastAsia" w:hAnsiTheme="minorEastAsia" w:hint="eastAsia"/>
          <w:sz w:val="24"/>
          <w:szCs w:val="24"/>
        </w:rPr>
        <w:t>；</w:t>
      </w:r>
      <w:r w:rsidR="00B23A26">
        <w:rPr>
          <w:rFonts w:asciiTheme="minorEastAsia" w:hAnsiTheme="minorEastAsia" w:hint="eastAsia"/>
          <w:sz w:val="24"/>
          <w:szCs w:val="24"/>
        </w:rPr>
        <w:t>侵权纠纷1起，诉讼金额</w:t>
      </w:r>
      <w:r w:rsidR="00B23A26" w:rsidRPr="00B23A26">
        <w:rPr>
          <w:rFonts w:asciiTheme="minorEastAsia" w:hAnsiTheme="minorEastAsia" w:hint="eastAsia"/>
          <w:sz w:val="24"/>
          <w:szCs w:val="24"/>
        </w:rPr>
        <w:t>3,030,000.00</w:t>
      </w:r>
      <w:r w:rsidR="00B23A26">
        <w:rPr>
          <w:rFonts w:asciiTheme="minorEastAsia" w:hAnsiTheme="minorEastAsia" w:hint="eastAsia"/>
          <w:sz w:val="24"/>
          <w:szCs w:val="24"/>
        </w:rPr>
        <w:t>元；</w:t>
      </w:r>
      <w:r w:rsidRPr="007D28C9">
        <w:rPr>
          <w:rFonts w:ascii="宋体" w:hAnsi="宋体" w:hint="eastAsia"/>
          <w:sz w:val="24"/>
        </w:rPr>
        <w:t>劳动人事争议</w:t>
      </w:r>
      <w:r w:rsidR="00B23A26">
        <w:rPr>
          <w:rFonts w:ascii="宋体" w:hAnsi="宋体" w:hint="eastAsia"/>
          <w:sz w:val="24"/>
        </w:rPr>
        <w:t>1</w:t>
      </w:r>
      <w:r w:rsidRPr="007D28C9">
        <w:rPr>
          <w:rFonts w:ascii="宋体" w:hAnsi="宋体" w:hint="eastAsia"/>
          <w:sz w:val="24"/>
        </w:rPr>
        <w:t>起，诉讼金额</w:t>
      </w:r>
      <w:r w:rsidR="00B23A26" w:rsidRPr="005254E7">
        <w:rPr>
          <w:rFonts w:ascii="宋体" w:hAnsi="宋体"/>
          <w:sz w:val="24"/>
        </w:rPr>
        <w:t>47</w:t>
      </w:r>
      <w:r w:rsidR="00B23A26">
        <w:rPr>
          <w:rFonts w:ascii="宋体" w:hAnsi="宋体" w:hint="eastAsia"/>
          <w:sz w:val="24"/>
        </w:rPr>
        <w:t>,</w:t>
      </w:r>
      <w:r w:rsidR="00B23A26" w:rsidRPr="005254E7">
        <w:rPr>
          <w:rFonts w:ascii="宋体" w:hAnsi="宋体"/>
          <w:sz w:val="24"/>
        </w:rPr>
        <w:t>188</w:t>
      </w:r>
      <w:r w:rsidR="00B23A26">
        <w:rPr>
          <w:rFonts w:ascii="宋体" w:hAnsi="宋体" w:hint="eastAsia"/>
          <w:sz w:val="24"/>
        </w:rPr>
        <w:t>.00</w:t>
      </w:r>
      <w:r w:rsidR="001E5733" w:rsidRPr="00B23A26">
        <w:rPr>
          <w:rFonts w:ascii="宋体" w:hAnsi="宋体" w:hint="eastAsia"/>
          <w:sz w:val="24"/>
        </w:rPr>
        <w:t>元</w:t>
      </w:r>
      <w:r w:rsidRPr="00B23A26">
        <w:rPr>
          <w:rFonts w:ascii="宋体" w:hAnsi="宋体" w:hint="eastAsia"/>
          <w:sz w:val="24"/>
        </w:rPr>
        <w:t>。</w:t>
      </w:r>
    </w:p>
    <w:tbl>
      <w:tblPr>
        <w:tblStyle w:val="1"/>
        <w:tblW w:w="10627" w:type="dxa"/>
        <w:jc w:val="center"/>
        <w:tblLook w:val="04A0" w:firstRow="1" w:lastRow="0" w:firstColumn="1" w:lastColumn="0" w:noHBand="0" w:noVBand="1"/>
      </w:tblPr>
      <w:tblGrid>
        <w:gridCol w:w="540"/>
        <w:gridCol w:w="1752"/>
        <w:gridCol w:w="2127"/>
        <w:gridCol w:w="1417"/>
        <w:gridCol w:w="1843"/>
        <w:gridCol w:w="2948"/>
      </w:tblGrid>
      <w:tr w:rsidR="00673931" w:rsidRPr="007D28C9" w14:paraId="63FD8440" w14:textId="77777777" w:rsidTr="00726596">
        <w:trPr>
          <w:trHeight w:val="450"/>
          <w:jc w:val="center"/>
        </w:trPr>
        <w:tc>
          <w:tcPr>
            <w:tcW w:w="540" w:type="dxa"/>
            <w:noWrap/>
            <w:vAlign w:val="center"/>
            <w:hideMark/>
          </w:tcPr>
          <w:p w14:paraId="0C14F13C" w14:textId="77777777" w:rsidR="00673931" w:rsidRPr="007D28C9" w:rsidRDefault="00673931" w:rsidP="009340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D28C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52" w:type="dxa"/>
            <w:vAlign w:val="center"/>
            <w:hideMark/>
          </w:tcPr>
          <w:p w14:paraId="1A7752A8" w14:textId="77777777" w:rsidR="00673931" w:rsidRPr="007D28C9" w:rsidRDefault="00673931" w:rsidP="0093404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D28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起诉(申请)方</w:t>
            </w:r>
          </w:p>
        </w:tc>
        <w:tc>
          <w:tcPr>
            <w:tcW w:w="2127" w:type="dxa"/>
            <w:vAlign w:val="center"/>
            <w:hideMark/>
          </w:tcPr>
          <w:p w14:paraId="6EAAB1EC" w14:textId="77777777" w:rsidR="00673931" w:rsidRPr="007D28C9" w:rsidRDefault="00673931" w:rsidP="0093404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D28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应诉（被申请）方</w:t>
            </w:r>
          </w:p>
        </w:tc>
        <w:tc>
          <w:tcPr>
            <w:tcW w:w="1417" w:type="dxa"/>
            <w:vAlign w:val="center"/>
            <w:hideMark/>
          </w:tcPr>
          <w:p w14:paraId="2578A219" w14:textId="77777777" w:rsidR="00673931" w:rsidRPr="007D28C9" w:rsidRDefault="00673931" w:rsidP="0093404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D28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诉讼仲裁类型</w:t>
            </w:r>
          </w:p>
        </w:tc>
        <w:tc>
          <w:tcPr>
            <w:tcW w:w="1843" w:type="dxa"/>
            <w:vAlign w:val="center"/>
            <w:hideMark/>
          </w:tcPr>
          <w:p w14:paraId="1FEF5A32" w14:textId="77777777" w:rsidR="00673931" w:rsidRPr="007D28C9" w:rsidRDefault="00673931" w:rsidP="0093404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D28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诉讼(仲裁)涉及金额（元）</w:t>
            </w:r>
          </w:p>
        </w:tc>
        <w:tc>
          <w:tcPr>
            <w:tcW w:w="2948" w:type="dxa"/>
            <w:vAlign w:val="center"/>
            <w:hideMark/>
          </w:tcPr>
          <w:p w14:paraId="3C640416" w14:textId="77777777" w:rsidR="00673931" w:rsidRPr="007D28C9" w:rsidRDefault="00673931" w:rsidP="0093404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D28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诉讼(仲裁)进展情况</w:t>
            </w:r>
          </w:p>
        </w:tc>
      </w:tr>
      <w:tr w:rsidR="004F13DA" w:rsidRPr="007D28C9" w14:paraId="545D46C9" w14:textId="77777777" w:rsidTr="00726596">
        <w:trPr>
          <w:trHeight w:val="1538"/>
          <w:jc w:val="center"/>
        </w:trPr>
        <w:tc>
          <w:tcPr>
            <w:tcW w:w="540" w:type="dxa"/>
            <w:noWrap/>
            <w:vAlign w:val="center"/>
            <w:hideMark/>
          </w:tcPr>
          <w:p w14:paraId="0FC7774D" w14:textId="77777777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52" w:type="dxa"/>
            <w:vAlign w:val="center"/>
          </w:tcPr>
          <w:p w14:paraId="72387599" w14:textId="025C1339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大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唐软件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技术股份有限公司</w:t>
            </w:r>
          </w:p>
        </w:tc>
        <w:tc>
          <w:tcPr>
            <w:tcW w:w="2127" w:type="dxa"/>
            <w:vAlign w:val="center"/>
          </w:tcPr>
          <w:p w14:paraId="7B046A5C" w14:textId="19D8932F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教育和体育局</w:t>
            </w:r>
          </w:p>
        </w:tc>
        <w:tc>
          <w:tcPr>
            <w:tcW w:w="1417" w:type="dxa"/>
            <w:vAlign w:val="center"/>
          </w:tcPr>
          <w:p w14:paraId="73714E52" w14:textId="3CA6FD4D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买卖合同纠纷</w:t>
            </w:r>
          </w:p>
        </w:tc>
        <w:tc>
          <w:tcPr>
            <w:tcW w:w="1843" w:type="dxa"/>
            <w:vAlign w:val="center"/>
          </w:tcPr>
          <w:p w14:paraId="5CD68637" w14:textId="47414EBA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1,441,307.60</w:t>
            </w:r>
          </w:p>
        </w:tc>
        <w:tc>
          <w:tcPr>
            <w:tcW w:w="2948" w:type="dxa"/>
            <w:vAlign w:val="center"/>
          </w:tcPr>
          <w:p w14:paraId="2CE7D183" w14:textId="726C7566" w:rsidR="004F13DA" w:rsidRPr="005254E7" w:rsidRDefault="00997669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一审审理中，山东省济宁市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人民法院已受理，尚未开庭。</w:t>
            </w:r>
          </w:p>
        </w:tc>
      </w:tr>
      <w:tr w:rsidR="004F13DA" w:rsidRPr="007D28C9" w14:paraId="475565F5" w14:textId="77777777" w:rsidTr="00726596">
        <w:trPr>
          <w:trHeight w:val="1190"/>
          <w:jc w:val="center"/>
        </w:trPr>
        <w:tc>
          <w:tcPr>
            <w:tcW w:w="540" w:type="dxa"/>
            <w:noWrap/>
            <w:vAlign w:val="center"/>
          </w:tcPr>
          <w:p w14:paraId="19716FB4" w14:textId="77777777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52" w:type="dxa"/>
            <w:vAlign w:val="center"/>
          </w:tcPr>
          <w:p w14:paraId="2FD70856" w14:textId="086178A5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大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唐软件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技术股份有限公司</w:t>
            </w:r>
          </w:p>
        </w:tc>
        <w:tc>
          <w:tcPr>
            <w:tcW w:w="2127" w:type="dxa"/>
            <w:vAlign w:val="center"/>
          </w:tcPr>
          <w:p w14:paraId="67678AB4" w14:textId="15848842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被告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：济宁市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教育和体育局被告二：济宁市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第十五中学</w:t>
            </w:r>
          </w:p>
        </w:tc>
        <w:tc>
          <w:tcPr>
            <w:tcW w:w="1417" w:type="dxa"/>
            <w:vAlign w:val="center"/>
          </w:tcPr>
          <w:p w14:paraId="0A4115D4" w14:textId="014261AE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买卖合同纠纷</w:t>
            </w:r>
          </w:p>
        </w:tc>
        <w:tc>
          <w:tcPr>
            <w:tcW w:w="1843" w:type="dxa"/>
            <w:vAlign w:val="center"/>
          </w:tcPr>
          <w:p w14:paraId="7DEF11D8" w14:textId="2F760645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2,647,940.40</w:t>
            </w:r>
          </w:p>
        </w:tc>
        <w:tc>
          <w:tcPr>
            <w:tcW w:w="2948" w:type="dxa"/>
            <w:vAlign w:val="center"/>
          </w:tcPr>
          <w:p w14:paraId="578C95A3" w14:textId="26A3AA67" w:rsidR="004F13DA" w:rsidRPr="005254E7" w:rsidRDefault="00997669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一审审理中，山东省济宁市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人民法院已受理，尚未开庭。</w:t>
            </w:r>
          </w:p>
        </w:tc>
      </w:tr>
      <w:tr w:rsidR="004F13DA" w:rsidRPr="007D28C9" w14:paraId="6BABC4A4" w14:textId="77777777" w:rsidTr="00726596">
        <w:trPr>
          <w:trHeight w:val="1190"/>
          <w:jc w:val="center"/>
        </w:trPr>
        <w:tc>
          <w:tcPr>
            <w:tcW w:w="540" w:type="dxa"/>
            <w:noWrap/>
            <w:vAlign w:val="center"/>
          </w:tcPr>
          <w:p w14:paraId="75551F30" w14:textId="39AA2B0B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752" w:type="dxa"/>
            <w:vAlign w:val="center"/>
          </w:tcPr>
          <w:p w14:paraId="5D9A5DDC" w14:textId="1DF27B78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大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唐软件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技术股份有限公司</w:t>
            </w:r>
          </w:p>
        </w:tc>
        <w:tc>
          <w:tcPr>
            <w:tcW w:w="2127" w:type="dxa"/>
            <w:vAlign w:val="center"/>
          </w:tcPr>
          <w:p w14:paraId="060FB0A5" w14:textId="457B5039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被告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：济宁市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教育和体育局</w:t>
            </w:r>
            <w:r w:rsidRPr="005254E7">
              <w:rPr>
                <w:rFonts w:ascii="宋体" w:hAnsi="宋体" w:hint="eastAsia"/>
                <w:sz w:val="24"/>
              </w:rPr>
              <w:br/>
              <w:t>被告二：济宁市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实验小学</w:t>
            </w:r>
          </w:p>
        </w:tc>
        <w:tc>
          <w:tcPr>
            <w:tcW w:w="1417" w:type="dxa"/>
            <w:vAlign w:val="center"/>
          </w:tcPr>
          <w:p w14:paraId="22F856C0" w14:textId="2084B4F1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买卖合同纠纷</w:t>
            </w:r>
          </w:p>
        </w:tc>
        <w:tc>
          <w:tcPr>
            <w:tcW w:w="1843" w:type="dxa"/>
            <w:vAlign w:val="center"/>
          </w:tcPr>
          <w:p w14:paraId="2C24CF0E" w14:textId="5DDB5098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1,023,856.40</w:t>
            </w:r>
          </w:p>
        </w:tc>
        <w:tc>
          <w:tcPr>
            <w:tcW w:w="2948" w:type="dxa"/>
            <w:vAlign w:val="center"/>
          </w:tcPr>
          <w:p w14:paraId="1B28149E" w14:textId="27AE9ABB" w:rsidR="004F13DA" w:rsidRPr="005254E7" w:rsidRDefault="00997669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一审审理中，山东省济宁市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人民法院已受理，尚未开庭。</w:t>
            </w:r>
          </w:p>
        </w:tc>
      </w:tr>
      <w:tr w:rsidR="004F13DA" w:rsidRPr="007D28C9" w14:paraId="4E591E0F" w14:textId="77777777" w:rsidTr="00726596">
        <w:trPr>
          <w:trHeight w:val="1190"/>
          <w:jc w:val="center"/>
        </w:trPr>
        <w:tc>
          <w:tcPr>
            <w:tcW w:w="540" w:type="dxa"/>
            <w:noWrap/>
            <w:vAlign w:val="center"/>
          </w:tcPr>
          <w:p w14:paraId="01A3F77A" w14:textId="7F93C190" w:rsidR="004F13DA" w:rsidRPr="005254E7" w:rsidRDefault="00DE1DD7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52" w:type="dxa"/>
            <w:vAlign w:val="center"/>
          </w:tcPr>
          <w:p w14:paraId="0A59BAB2" w14:textId="04519A64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大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唐软件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技术股份有限公司</w:t>
            </w:r>
          </w:p>
        </w:tc>
        <w:tc>
          <w:tcPr>
            <w:tcW w:w="2127" w:type="dxa"/>
            <w:vAlign w:val="center"/>
          </w:tcPr>
          <w:p w14:paraId="2F5BFB0F" w14:textId="499C9631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被告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：济宁市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教育和体育局被告二：济宁市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文化路小学</w:t>
            </w:r>
          </w:p>
        </w:tc>
        <w:tc>
          <w:tcPr>
            <w:tcW w:w="1417" w:type="dxa"/>
            <w:vAlign w:val="center"/>
          </w:tcPr>
          <w:p w14:paraId="76BB3CDC" w14:textId="173AA18E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买卖合同纠纷</w:t>
            </w:r>
          </w:p>
        </w:tc>
        <w:tc>
          <w:tcPr>
            <w:tcW w:w="1843" w:type="dxa"/>
            <w:vAlign w:val="center"/>
          </w:tcPr>
          <w:p w14:paraId="081AB448" w14:textId="41AFB4A8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728,951.40</w:t>
            </w:r>
          </w:p>
        </w:tc>
        <w:tc>
          <w:tcPr>
            <w:tcW w:w="2948" w:type="dxa"/>
            <w:vAlign w:val="center"/>
          </w:tcPr>
          <w:p w14:paraId="0382DCB1" w14:textId="7072ACE8" w:rsidR="004F13DA" w:rsidRPr="005254E7" w:rsidRDefault="00997669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一审审理中，山东省济宁市</w:t>
            </w:r>
            <w:proofErr w:type="gramStart"/>
            <w:r w:rsidRPr="005254E7">
              <w:rPr>
                <w:rFonts w:ascii="宋体" w:hAnsi="宋体" w:hint="eastAsia"/>
                <w:sz w:val="24"/>
              </w:rPr>
              <w:t>兖州区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人民法院已受理，尚未开庭。</w:t>
            </w:r>
          </w:p>
        </w:tc>
      </w:tr>
      <w:tr w:rsidR="004F13DA" w:rsidRPr="007D28C9" w14:paraId="0B7E9F20" w14:textId="77777777" w:rsidTr="00726596">
        <w:trPr>
          <w:trHeight w:val="1190"/>
          <w:jc w:val="center"/>
        </w:trPr>
        <w:tc>
          <w:tcPr>
            <w:tcW w:w="540" w:type="dxa"/>
            <w:noWrap/>
            <w:vAlign w:val="center"/>
          </w:tcPr>
          <w:p w14:paraId="591A1CA6" w14:textId="6275B556" w:rsidR="004F13DA" w:rsidRPr="005254E7" w:rsidRDefault="00DE1DD7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752" w:type="dxa"/>
            <w:vAlign w:val="center"/>
          </w:tcPr>
          <w:p w14:paraId="59C9F979" w14:textId="2A3AC532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5254E7">
              <w:rPr>
                <w:rFonts w:ascii="宋体" w:hAnsi="宋体" w:hint="eastAsia"/>
                <w:sz w:val="24"/>
              </w:rPr>
              <w:t>中电科西安导航技术有限公司</w:t>
            </w:r>
            <w:proofErr w:type="gramEnd"/>
          </w:p>
        </w:tc>
        <w:tc>
          <w:tcPr>
            <w:tcW w:w="2127" w:type="dxa"/>
            <w:vAlign w:val="center"/>
          </w:tcPr>
          <w:p w14:paraId="347489C0" w14:textId="2BABE3AF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5254E7">
              <w:rPr>
                <w:rFonts w:ascii="宋体" w:hAnsi="宋体" w:hint="eastAsia"/>
                <w:sz w:val="24"/>
              </w:rPr>
              <w:t>联芯科技</w:t>
            </w:r>
            <w:proofErr w:type="gramEnd"/>
            <w:r w:rsidRPr="005254E7">
              <w:rPr>
                <w:rFonts w:ascii="宋体" w:hAnsi="宋体" w:hint="eastAsia"/>
                <w:sz w:val="24"/>
              </w:rPr>
              <w:t>有限公司</w:t>
            </w:r>
          </w:p>
        </w:tc>
        <w:tc>
          <w:tcPr>
            <w:tcW w:w="1417" w:type="dxa"/>
            <w:vAlign w:val="center"/>
          </w:tcPr>
          <w:p w14:paraId="75D548B6" w14:textId="7C4A8637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买卖合同纠纷</w:t>
            </w:r>
          </w:p>
        </w:tc>
        <w:tc>
          <w:tcPr>
            <w:tcW w:w="1843" w:type="dxa"/>
            <w:vAlign w:val="center"/>
          </w:tcPr>
          <w:p w14:paraId="125376A4" w14:textId="0CB257EB" w:rsidR="004F13DA" w:rsidRPr="005254E7" w:rsidRDefault="004F13DA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1,823,605.20</w:t>
            </w:r>
          </w:p>
        </w:tc>
        <w:tc>
          <w:tcPr>
            <w:tcW w:w="2948" w:type="dxa"/>
            <w:vAlign w:val="center"/>
          </w:tcPr>
          <w:p w14:paraId="26FB231C" w14:textId="48B71034" w:rsidR="004F13DA" w:rsidRPr="005254E7" w:rsidRDefault="0004180A" w:rsidP="009340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一审审理中，</w:t>
            </w:r>
            <w:r w:rsidR="00135EA1" w:rsidRPr="005254E7">
              <w:rPr>
                <w:rFonts w:ascii="宋体" w:hAnsi="宋体" w:hint="eastAsia"/>
                <w:sz w:val="24"/>
              </w:rPr>
              <w:t>上海市浦东新区人民法院定于2021年3月16日开庭。</w:t>
            </w:r>
          </w:p>
        </w:tc>
      </w:tr>
      <w:tr w:rsidR="00B5458C" w:rsidRPr="007D28C9" w14:paraId="619E29EF" w14:textId="77777777" w:rsidTr="00726596">
        <w:trPr>
          <w:trHeight w:val="1190"/>
          <w:jc w:val="center"/>
        </w:trPr>
        <w:tc>
          <w:tcPr>
            <w:tcW w:w="540" w:type="dxa"/>
            <w:noWrap/>
            <w:vAlign w:val="center"/>
          </w:tcPr>
          <w:p w14:paraId="6D1E0CF7" w14:textId="0BAE712D" w:rsidR="00B5458C" w:rsidRPr="00B5458C" w:rsidRDefault="00B5458C" w:rsidP="009340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752" w:type="dxa"/>
            <w:vAlign w:val="center"/>
          </w:tcPr>
          <w:p w14:paraId="34E44CFA" w14:textId="4ACD195B" w:rsidR="00B5458C" w:rsidRPr="005254E7" w:rsidRDefault="00B5458C" w:rsidP="0093404D">
            <w:pPr>
              <w:jc w:val="center"/>
              <w:rPr>
                <w:rFonts w:ascii="宋体" w:hAnsi="宋体"/>
                <w:sz w:val="24"/>
              </w:rPr>
            </w:pPr>
            <w:r w:rsidRPr="00B5458C">
              <w:rPr>
                <w:rFonts w:ascii="宋体" w:hAnsi="宋体" w:hint="eastAsia"/>
                <w:sz w:val="24"/>
              </w:rPr>
              <w:t>广州要玩娱乐网络技术股份有限公司、无锡要玩娱乐网络技术有限公司</w:t>
            </w:r>
          </w:p>
        </w:tc>
        <w:tc>
          <w:tcPr>
            <w:tcW w:w="2127" w:type="dxa"/>
            <w:vAlign w:val="center"/>
          </w:tcPr>
          <w:p w14:paraId="3569E637" w14:textId="39529D23" w:rsidR="00B5458C" w:rsidRPr="005254E7" w:rsidRDefault="00B5458C" w:rsidP="0093404D">
            <w:pPr>
              <w:jc w:val="center"/>
              <w:rPr>
                <w:rFonts w:ascii="宋体" w:hAnsi="宋体"/>
                <w:sz w:val="24"/>
              </w:rPr>
            </w:pPr>
            <w:r w:rsidRPr="00B5458C">
              <w:rPr>
                <w:rFonts w:ascii="宋体" w:hAnsi="宋体" w:hint="eastAsia"/>
                <w:sz w:val="24"/>
              </w:rPr>
              <w:t>浙江冰峰科技有限公司、诸暨市比心网络科技有限公司、</w:t>
            </w:r>
            <w:proofErr w:type="gramStart"/>
            <w:r w:rsidRPr="00B5458C">
              <w:rPr>
                <w:rFonts w:ascii="宋体" w:hAnsi="宋体" w:hint="eastAsia"/>
                <w:sz w:val="24"/>
              </w:rPr>
              <w:t>北京益游嘉</w:t>
            </w:r>
            <w:proofErr w:type="gramEnd"/>
            <w:r w:rsidRPr="00B5458C">
              <w:rPr>
                <w:rFonts w:ascii="宋体" w:hAnsi="宋体" w:hint="eastAsia"/>
                <w:sz w:val="24"/>
              </w:rPr>
              <w:t>和网络科技有限公司、北京迦游网络科技有限公司</w:t>
            </w:r>
          </w:p>
        </w:tc>
        <w:tc>
          <w:tcPr>
            <w:tcW w:w="1417" w:type="dxa"/>
            <w:vAlign w:val="center"/>
          </w:tcPr>
          <w:p w14:paraId="3AB1AC30" w14:textId="316322D4" w:rsidR="00B5458C" w:rsidRPr="005254E7" w:rsidRDefault="00B5458C" w:rsidP="0093404D">
            <w:pPr>
              <w:jc w:val="center"/>
              <w:rPr>
                <w:rFonts w:ascii="宋体" w:hAnsi="宋体"/>
                <w:sz w:val="24"/>
              </w:rPr>
            </w:pPr>
            <w:r w:rsidRPr="00B5458C">
              <w:rPr>
                <w:rFonts w:ascii="宋体" w:hAnsi="宋体" w:hint="eastAsia"/>
                <w:sz w:val="24"/>
              </w:rPr>
              <w:t>侵害商标权纠纷</w:t>
            </w:r>
          </w:p>
        </w:tc>
        <w:tc>
          <w:tcPr>
            <w:tcW w:w="1843" w:type="dxa"/>
            <w:vAlign w:val="center"/>
          </w:tcPr>
          <w:p w14:paraId="4D278FF8" w14:textId="433BF40F" w:rsidR="00B5458C" w:rsidRPr="005254E7" w:rsidRDefault="00B5458C" w:rsidP="0093404D">
            <w:pPr>
              <w:jc w:val="center"/>
              <w:rPr>
                <w:rFonts w:ascii="宋体" w:hAnsi="宋体"/>
                <w:sz w:val="24"/>
              </w:rPr>
            </w:pPr>
            <w:r w:rsidRPr="00B5458C">
              <w:rPr>
                <w:rFonts w:ascii="宋体" w:hAnsi="宋体" w:hint="eastAsia"/>
                <w:sz w:val="24"/>
              </w:rPr>
              <w:t>3,030,000.00</w:t>
            </w:r>
          </w:p>
        </w:tc>
        <w:tc>
          <w:tcPr>
            <w:tcW w:w="2948" w:type="dxa"/>
            <w:vAlign w:val="center"/>
          </w:tcPr>
          <w:p w14:paraId="01CAF178" w14:textId="171FBD88" w:rsidR="00B5458C" w:rsidRPr="005254E7" w:rsidRDefault="0004180A" w:rsidP="009340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一审审理中，</w:t>
            </w:r>
            <w:r w:rsidR="00B5458C">
              <w:rPr>
                <w:rFonts w:ascii="宋体" w:hAnsi="宋体" w:hint="eastAsia"/>
                <w:sz w:val="24"/>
              </w:rPr>
              <w:t>浙江省</w:t>
            </w:r>
            <w:r w:rsidR="00B5458C" w:rsidRPr="00B5458C">
              <w:rPr>
                <w:rFonts w:ascii="宋体" w:hAnsi="宋体" w:hint="eastAsia"/>
                <w:sz w:val="24"/>
              </w:rPr>
              <w:t>杭州市滨江区人民法院</w:t>
            </w:r>
            <w:r w:rsidR="00B5458C">
              <w:rPr>
                <w:rFonts w:ascii="宋体" w:hAnsi="宋体" w:hint="eastAsia"/>
                <w:sz w:val="24"/>
              </w:rPr>
              <w:t>已受理，尚未开庭。</w:t>
            </w:r>
          </w:p>
        </w:tc>
      </w:tr>
      <w:tr w:rsidR="007961F9" w:rsidRPr="007D28C9" w14:paraId="24331311" w14:textId="77777777" w:rsidTr="00726596">
        <w:trPr>
          <w:trHeight w:val="1538"/>
          <w:jc w:val="center"/>
        </w:trPr>
        <w:tc>
          <w:tcPr>
            <w:tcW w:w="540" w:type="dxa"/>
            <w:noWrap/>
            <w:vAlign w:val="center"/>
          </w:tcPr>
          <w:p w14:paraId="3663A5DB" w14:textId="1812DA14" w:rsidR="007961F9" w:rsidRPr="005254E7" w:rsidRDefault="00B5458C" w:rsidP="009340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7</w:t>
            </w:r>
          </w:p>
        </w:tc>
        <w:tc>
          <w:tcPr>
            <w:tcW w:w="1752" w:type="dxa"/>
            <w:vAlign w:val="center"/>
          </w:tcPr>
          <w:p w14:paraId="27DEA0D2" w14:textId="26C168B6" w:rsidR="007961F9" w:rsidRPr="005254E7" w:rsidRDefault="007034B1" w:rsidP="0093404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5254E7">
              <w:rPr>
                <w:rFonts w:ascii="宋体" w:hAnsi="宋体" w:hint="eastAsia"/>
                <w:sz w:val="24"/>
              </w:rPr>
              <w:t>曹</w:t>
            </w:r>
            <w:r w:rsidR="003E1E2E">
              <w:rPr>
                <w:rFonts w:ascii="宋体" w:hAnsi="宋体" w:hint="eastAsia"/>
                <w:sz w:val="24"/>
              </w:rPr>
              <w:t>锋</w:t>
            </w:r>
            <w:proofErr w:type="gramEnd"/>
          </w:p>
        </w:tc>
        <w:tc>
          <w:tcPr>
            <w:tcW w:w="2127" w:type="dxa"/>
            <w:vAlign w:val="center"/>
          </w:tcPr>
          <w:p w14:paraId="22CC5F19" w14:textId="1F0FE78F" w:rsidR="007961F9" w:rsidRPr="005254E7" w:rsidRDefault="007034B1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公司</w:t>
            </w:r>
          </w:p>
        </w:tc>
        <w:tc>
          <w:tcPr>
            <w:tcW w:w="1417" w:type="dxa"/>
            <w:vAlign w:val="center"/>
          </w:tcPr>
          <w:p w14:paraId="15690E83" w14:textId="5FA5C52E" w:rsidR="007961F9" w:rsidRPr="005254E7" w:rsidRDefault="007961F9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劳动</w:t>
            </w:r>
            <w:r w:rsidR="00A854CC" w:rsidRPr="005254E7">
              <w:rPr>
                <w:rFonts w:ascii="宋体" w:hAnsi="宋体" w:hint="eastAsia"/>
                <w:sz w:val="24"/>
              </w:rPr>
              <w:t>人事</w:t>
            </w:r>
            <w:r w:rsidRPr="005254E7">
              <w:rPr>
                <w:rFonts w:ascii="宋体" w:hAnsi="宋体" w:hint="eastAsia"/>
                <w:sz w:val="24"/>
              </w:rPr>
              <w:t>争议</w:t>
            </w:r>
          </w:p>
        </w:tc>
        <w:tc>
          <w:tcPr>
            <w:tcW w:w="1843" w:type="dxa"/>
            <w:vAlign w:val="center"/>
          </w:tcPr>
          <w:p w14:paraId="7A5E758D" w14:textId="64060E5B" w:rsidR="007961F9" w:rsidRPr="005254E7" w:rsidRDefault="00915A63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/>
                <w:sz w:val="24"/>
              </w:rPr>
              <w:t>47</w:t>
            </w:r>
            <w:r w:rsidR="006A466C">
              <w:rPr>
                <w:rFonts w:ascii="宋体" w:hAnsi="宋体" w:hint="eastAsia"/>
                <w:sz w:val="24"/>
              </w:rPr>
              <w:t>,</w:t>
            </w:r>
            <w:r w:rsidRPr="005254E7">
              <w:rPr>
                <w:rFonts w:ascii="宋体" w:hAnsi="宋体"/>
                <w:sz w:val="24"/>
              </w:rPr>
              <w:t>188</w:t>
            </w:r>
            <w:r w:rsidR="005254E7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2948" w:type="dxa"/>
            <w:vAlign w:val="center"/>
          </w:tcPr>
          <w:p w14:paraId="14D0AABF" w14:textId="60C5D465" w:rsidR="007961F9" w:rsidRPr="005254E7" w:rsidRDefault="00BE6D3E" w:rsidP="0093404D">
            <w:pPr>
              <w:jc w:val="center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案件</w:t>
            </w:r>
            <w:r w:rsidR="007961F9" w:rsidRPr="005254E7">
              <w:rPr>
                <w:rFonts w:ascii="宋体" w:hAnsi="宋体" w:hint="eastAsia"/>
                <w:sz w:val="24"/>
              </w:rPr>
              <w:t>正在劳动</w:t>
            </w:r>
            <w:r w:rsidR="00B35BAC" w:rsidRPr="005254E7">
              <w:rPr>
                <w:rFonts w:ascii="宋体" w:hAnsi="宋体" w:hint="eastAsia"/>
                <w:sz w:val="24"/>
              </w:rPr>
              <w:t>人事</w:t>
            </w:r>
            <w:r w:rsidR="007961F9" w:rsidRPr="005254E7">
              <w:rPr>
                <w:rFonts w:ascii="宋体" w:hAnsi="宋体" w:hint="eastAsia"/>
                <w:sz w:val="24"/>
              </w:rPr>
              <w:t>争议仲裁委员会</w:t>
            </w:r>
            <w:r w:rsidR="00254159" w:rsidRPr="005254E7">
              <w:rPr>
                <w:rFonts w:ascii="宋体" w:hAnsi="宋体" w:hint="eastAsia"/>
                <w:sz w:val="24"/>
              </w:rPr>
              <w:t>的</w:t>
            </w:r>
            <w:r w:rsidR="007961F9" w:rsidRPr="005254E7">
              <w:rPr>
                <w:rFonts w:ascii="宋体" w:hAnsi="宋体" w:hint="eastAsia"/>
                <w:sz w:val="24"/>
              </w:rPr>
              <w:t>审理中。</w:t>
            </w:r>
          </w:p>
        </w:tc>
      </w:tr>
      <w:tr w:rsidR="00673931" w:rsidRPr="00052966" w14:paraId="1401ACDB" w14:textId="77777777" w:rsidTr="00726596">
        <w:trPr>
          <w:trHeight w:val="270"/>
          <w:jc w:val="center"/>
        </w:trPr>
        <w:tc>
          <w:tcPr>
            <w:tcW w:w="540" w:type="dxa"/>
            <w:noWrap/>
            <w:vAlign w:val="center"/>
            <w:hideMark/>
          </w:tcPr>
          <w:p w14:paraId="27596B12" w14:textId="77777777" w:rsidR="00673931" w:rsidRPr="007D28C9" w:rsidRDefault="00673931" w:rsidP="009340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8C9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752" w:type="dxa"/>
            <w:noWrap/>
            <w:vAlign w:val="center"/>
            <w:hideMark/>
          </w:tcPr>
          <w:p w14:paraId="2C6D5F3E" w14:textId="77777777" w:rsidR="00673931" w:rsidRPr="007D28C9" w:rsidRDefault="00673931" w:rsidP="009340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AEB8EDC" w14:textId="77777777" w:rsidR="00673931" w:rsidRPr="007D28C9" w:rsidRDefault="00673931" w:rsidP="009340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9D476BF" w14:textId="77777777" w:rsidR="00673931" w:rsidRPr="007D28C9" w:rsidRDefault="00673931" w:rsidP="009340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26DC5BB9" w14:textId="3935344E" w:rsidR="00673931" w:rsidRPr="00052966" w:rsidRDefault="00B23A26" w:rsidP="00B23A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3A26">
              <w:rPr>
                <w:rFonts w:asciiTheme="minorEastAsia" w:hAnsiTheme="minorEastAsia" w:hint="eastAsia"/>
                <w:sz w:val="24"/>
                <w:szCs w:val="24"/>
              </w:rPr>
              <w:t>10,742,849.00</w:t>
            </w:r>
          </w:p>
        </w:tc>
        <w:tc>
          <w:tcPr>
            <w:tcW w:w="2948" w:type="dxa"/>
            <w:vAlign w:val="center"/>
            <w:hideMark/>
          </w:tcPr>
          <w:p w14:paraId="6EB795FB" w14:textId="77777777" w:rsidR="00673931" w:rsidRPr="00052966" w:rsidRDefault="00673931" w:rsidP="009340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510BFA" w14:textId="77777777" w:rsidR="00673931" w:rsidRDefault="00673931" w:rsidP="00673931"/>
    <w:p w14:paraId="03453510" w14:textId="77777777" w:rsidR="00B73FEE" w:rsidRPr="00B73FEE" w:rsidRDefault="00B73FEE"/>
    <w:sectPr w:rsidR="00B73FEE" w:rsidRPr="00B73FEE" w:rsidSect="00AF644B"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7C2C" w16cex:dateUtc="2020-04-08T08:37:00Z"/>
  <w16cex:commentExtensible w16cex:durableId="22387C40" w16cex:dateUtc="2020-04-08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B5CBC5" w16cid:durableId="22387C2C"/>
  <w16cid:commentId w16cid:paraId="3A0D4692" w16cid:durableId="22387C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D1936" w14:textId="77777777" w:rsidR="00652202" w:rsidRDefault="00652202" w:rsidP="00B73FEE">
      <w:r>
        <w:separator/>
      </w:r>
    </w:p>
  </w:endnote>
  <w:endnote w:type="continuationSeparator" w:id="0">
    <w:p w14:paraId="2DD63231" w14:textId="77777777" w:rsidR="00652202" w:rsidRDefault="00652202" w:rsidP="00B7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B74D8" w14:textId="77777777" w:rsidR="00C82EED" w:rsidRDefault="00C82EED" w:rsidP="00E75E9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F02DE" w14:textId="77777777" w:rsidR="00652202" w:rsidRDefault="00652202" w:rsidP="00B73FEE">
      <w:r>
        <w:separator/>
      </w:r>
    </w:p>
  </w:footnote>
  <w:footnote w:type="continuationSeparator" w:id="0">
    <w:p w14:paraId="69E833C0" w14:textId="77777777" w:rsidR="00652202" w:rsidRDefault="00652202" w:rsidP="00B7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4ACCA"/>
    <w:multiLevelType w:val="singleLevel"/>
    <w:tmpl w:val="8924AC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FB1DCA"/>
    <w:multiLevelType w:val="hybridMultilevel"/>
    <w:tmpl w:val="2604E44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jinb      张瑾（大唐电信／总部职能／董事会办公室／信息披露部）">
    <w15:presenceInfo w15:providerId="AD" w15:userId="S-1-5-21-1292428093-1965331169-839522115-24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1A"/>
    <w:rsid w:val="00004059"/>
    <w:rsid w:val="000123C1"/>
    <w:rsid w:val="000175B6"/>
    <w:rsid w:val="00021B0B"/>
    <w:rsid w:val="0003773D"/>
    <w:rsid w:val="0004180A"/>
    <w:rsid w:val="00052966"/>
    <w:rsid w:val="00057B25"/>
    <w:rsid w:val="000675E4"/>
    <w:rsid w:val="0008781C"/>
    <w:rsid w:val="000931E9"/>
    <w:rsid w:val="000A1D24"/>
    <w:rsid w:val="000A797F"/>
    <w:rsid w:val="000C6747"/>
    <w:rsid w:val="000E7310"/>
    <w:rsid w:val="000E73BE"/>
    <w:rsid w:val="00135EA1"/>
    <w:rsid w:val="00141EA8"/>
    <w:rsid w:val="00142401"/>
    <w:rsid w:val="0014684A"/>
    <w:rsid w:val="00146D24"/>
    <w:rsid w:val="00146E76"/>
    <w:rsid w:val="00147968"/>
    <w:rsid w:val="0017792D"/>
    <w:rsid w:val="001856B3"/>
    <w:rsid w:val="0019654D"/>
    <w:rsid w:val="001A34B3"/>
    <w:rsid w:val="001B628B"/>
    <w:rsid w:val="001B63CC"/>
    <w:rsid w:val="001C76A7"/>
    <w:rsid w:val="001D3791"/>
    <w:rsid w:val="001E0EEF"/>
    <w:rsid w:val="001E5733"/>
    <w:rsid w:val="001F4E69"/>
    <w:rsid w:val="002161D0"/>
    <w:rsid w:val="00217882"/>
    <w:rsid w:val="00226D81"/>
    <w:rsid w:val="00233FA0"/>
    <w:rsid w:val="00254159"/>
    <w:rsid w:val="00257FD0"/>
    <w:rsid w:val="00262975"/>
    <w:rsid w:val="0026494D"/>
    <w:rsid w:val="00294BC4"/>
    <w:rsid w:val="002C44CE"/>
    <w:rsid w:val="002D3599"/>
    <w:rsid w:val="002F55BC"/>
    <w:rsid w:val="002F7E85"/>
    <w:rsid w:val="003114F8"/>
    <w:rsid w:val="00317891"/>
    <w:rsid w:val="003210ED"/>
    <w:rsid w:val="00336E01"/>
    <w:rsid w:val="003502C5"/>
    <w:rsid w:val="00365267"/>
    <w:rsid w:val="003730E3"/>
    <w:rsid w:val="003977DB"/>
    <w:rsid w:val="003A150B"/>
    <w:rsid w:val="003C2694"/>
    <w:rsid w:val="003E1E2E"/>
    <w:rsid w:val="004117CF"/>
    <w:rsid w:val="00416E02"/>
    <w:rsid w:val="00431C29"/>
    <w:rsid w:val="00454E84"/>
    <w:rsid w:val="004602A9"/>
    <w:rsid w:val="00460C3F"/>
    <w:rsid w:val="004728B1"/>
    <w:rsid w:val="00483C67"/>
    <w:rsid w:val="00497AC3"/>
    <w:rsid w:val="004A1CDD"/>
    <w:rsid w:val="004C203A"/>
    <w:rsid w:val="004C4E9A"/>
    <w:rsid w:val="004F0E81"/>
    <w:rsid w:val="004F13DA"/>
    <w:rsid w:val="004F18F8"/>
    <w:rsid w:val="004F33F1"/>
    <w:rsid w:val="004F7745"/>
    <w:rsid w:val="00500621"/>
    <w:rsid w:val="005163B3"/>
    <w:rsid w:val="005165CD"/>
    <w:rsid w:val="005236EF"/>
    <w:rsid w:val="005254E7"/>
    <w:rsid w:val="005275C7"/>
    <w:rsid w:val="005643D5"/>
    <w:rsid w:val="00584326"/>
    <w:rsid w:val="00585556"/>
    <w:rsid w:val="005A3062"/>
    <w:rsid w:val="005B1161"/>
    <w:rsid w:val="005D5311"/>
    <w:rsid w:val="005D602B"/>
    <w:rsid w:val="005D6880"/>
    <w:rsid w:val="005F7611"/>
    <w:rsid w:val="00610494"/>
    <w:rsid w:val="00624954"/>
    <w:rsid w:val="006249D1"/>
    <w:rsid w:val="00634252"/>
    <w:rsid w:val="00646677"/>
    <w:rsid w:val="00652202"/>
    <w:rsid w:val="00665D05"/>
    <w:rsid w:val="00672A49"/>
    <w:rsid w:val="00673931"/>
    <w:rsid w:val="0068620E"/>
    <w:rsid w:val="006871EA"/>
    <w:rsid w:val="00694174"/>
    <w:rsid w:val="00697EE2"/>
    <w:rsid w:val="006A466C"/>
    <w:rsid w:val="006E2A8E"/>
    <w:rsid w:val="006F1234"/>
    <w:rsid w:val="006F3642"/>
    <w:rsid w:val="007034B1"/>
    <w:rsid w:val="0070691B"/>
    <w:rsid w:val="0071425A"/>
    <w:rsid w:val="007163E5"/>
    <w:rsid w:val="00724657"/>
    <w:rsid w:val="00726596"/>
    <w:rsid w:val="00745555"/>
    <w:rsid w:val="007457E6"/>
    <w:rsid w:val="00753CA3"/>
    <w:rsid w:val="007544E8"/>
    <w:rsid w:val="0077322C"/>
    <w:rsid w:val="00773998"/>
    <w:rsid w:val="0078352C"/>
    <w:rsid w:val="00791C2B"/>
    <w:rsid w:val="007961F9"/>
    <w:rsid w:val="007B23A3"/>
    <w:rsid w:val="007D28C9"/>
    <w:rsid w:val="007D7E9A"/>
    <w:rsid w:val="007E2757"/>
    <w:rsid w:val="00800CBE"/>
    <w:rsid w:val="00822272"/>
    <w:rsid w:val="008327D1"/>
    <w:rsid w:val="0083671F"/>
    <w:rsid w:val="008417AD"/>
    <w:rsid w:val="00861A3A"/>
    <w:rsid w:val="008821E2"/>
    <w:rsid w:val="0088424E"/>
    <w:rsid w:val="00886790"/>
    <w:rsid w:val="008B392B"/>
    <w:rsid w:val="008C18C8"/>
    <w:rsid w:val="008C5D4E"/>
    <w:rsid w:val="008F4C0A"/>
    <w:rsid w:val="00901D26"/>
    <w:rsid w:val="009061F0"/>
    <w:rsid w:val="00910F04"/>
    <w:rsid w:val="00911A24"/>
    <w:rsid w:val="00912901"/>
    <w:rsid w:val="009152EF"/>
    <w:rsid w:val="00915A63"/>
    <w:rsid w:val="0093404D"/>
    <w:rsid w:val="009458B3"/>
    <w:rsid w:val="009461AC"/>
    <w:rsid w:val="00957D9B"/>
    <w:rsid w:val="00962637"/>
    <w:rsid w:val="0096762B"/>
    <w:rsid w:val="009703B4"/>
    <w:rsid w:val="0097235B"/>
    <w:rsid w:val="00977040"/>
    <w:rsid w:val="00980657"/>
    <w:rsid w:val="009811A1"/>
    <w:rsid w:val="00993580"/>
    <w:rsid w:val="00997669"/>
    <w:rsid w:val="009B0939"/>
    <w:rsid w:val="009B36CA"/>
    <w:rsid w:val="009C0843"/>
    <w:rsid w:val="009C0C45"/>
    <w:rsid w:val="009D0C76"/>
    <w:rsid w:val="00A02B43"/>
    <w:rsid w:val="00A145E5"/>
    <w:rsid w:val="00A15E41"/>
    <w:rsid w:val="00A25FB2"/>
    <w:rsid w:val="00A32E33"/>
    <w:rsid w:val="00A37186"/>
    <w:rsid w:val="00A37EC7"/>
    <w:rsid w:val="00A46D36"/>
    <w:rsid w:val="00A47116"/>
    <w:rsid w:val="00A473BC"/>
    <w:rsid w:val="00A516E4"/>
    <w:rsid w:val="00A5224A"/>
    <w:rsid w:val="00A72B81"/>
    <w:rsid w:val="00A815E3"/>
    <w:rsid w:val="00A854CC"/>
    <w:rsid w:val="00A85EC7"/>
    <w:rsid w:val="00A9157E"/>
    <w:rsid w:val="00A94895"/>
    <w:rsid w:val="00AA7637"/>
    <w:rsid w:val="00AC3BB3"/>
    <w:rsid w:val="00AC58DD"/>
    <w:rsid w:val="00AE1654"/>
    <w:rsid w:val="00AF1541"/>
    <w:rsid w:val="00B02654"/>
    <w:rsid w:val="00B23A26"/>
    <w:rsid w:val="00B25480"/>
    <w:rsid w:val="00B3529A"/>
    <w:rsid w:val="00B35BA7"/>
    <w:rsid w:val="00B35BAC"/>
    <w:rsid w:val="00B5458C"/>
    <w:rsid w:val="00B63EB5"/>
    <w:rsid w:val="00B67E3A"/>
    <w:rsid w:val="00B73FEE"/>
    <w:rsid w:val="00B75D95"/>
    <w:rsid w:val="00B771DA"/>
    <w:rsid w:val="00B807EB"/>
    <w:rsid w:val="00B85DF4"/>
    <w:rsid w:val="00BA20A2"/>
    <w:rsid w:val="00BA53D7"/>
    <w:rsid w:val="00BB4B0E"/>
    <w:rsid w:val="00BD2137"/>
    <w:rsid w:val="00BD3402"/>
    <w:rsid w:val="00BD4C14"/>
    <w:rsid w:val="00BE086B"/>
    <w:rsid w:val="00BE4918"/>
    <w:rsid w:val="00BE6D3E"/>
    <w:rsid w:val="00BE73B1"/>
    <w:rsid w:val="00BF086A"/>
    <w:rsid w:val="00BF3C25"/>
    <w:rsid w:val="00BF5B67"/>
    <w:rsid w:val="00BF77F7"/>
    <w:rsid w:val="00C01A12"/>
    <w:rsid w:val="00C140D2"/>
    <w:rsid w:val="00C23CBF"/>
    <w:rsid w:val="00C304BF"/>
    <w:rsid w:val="00C45819"/>
    <w:rsid w:val="00C62D4F"/>
    <w:rsid w:val="00C70942"/>
    <w:rsid w:val="00C82EED"/>
    <w:rsid w:val="00CA2F36"/>
    <w:rsid w:val="00CB0AD7"/>
    <w:rsid w:val="00CC1EB2"/>
    <w:rsid w:val="00CC3100"/>
    <w:rsid w:val="00CD5EAD"/>
    <w:rsid w:val="00CE015F"/>
    <w:rsid w:val="00CE4364"/>
    <w:rsid w:val="00D06B98"/>
    <w:rsid w:val="00D114EF"/>
    <w:rsid w:val="00D17D88"/>
    <w:rsid w:val="00D42486"/>
    <w:rsid w:val="00D47678"/>
    <w:rsid w:val="00D51DBA"/>
    <w:rsid w:val="00D60992"/>
    <w:rsid w:val="00D64157"/>
    <w:rsid w:val="00D652CC"/>
    <w:rsid w:val="00D7551A"/>
    <w:rsid w:val="00D7679C"/>
    <w:rsid w:val="00D939A6"/>
    <w:rsid w:val="00D94371"/>
    <w:rsid w:val="00DA5305"/>
    <w:rsid w:val="00DE1DD7"/>
    <w:rsid w:val="00DE3F3C"/>
    <w:rsid w:val="00DF13DC"/>
    <w:rsid w:val="00E25B78"/>
    <w:rsid w:val="00E34E31"/>
    <w:rsid w:val="00E51DCF"/>
    <w:rsid w:val="00E614AE"/>
    <w:rsid w:val="00E65D3B"/>
    <w:rsid w:val="00E676A4"/>
    <w:rsid w:val="00E72119"/>
    <w:rsid w:val="00E84901"/>
    <w:rsid w:val="00E92306"/>
    <w:rsid w:val="00E93FFA"/>
    <w:rsid w:val="00E96984"/>
    <w:rsid w:val="00EA0474"/>
    <w:rsid w:val="00EA720D"/>
    <w:rsid w:val="00EB0E14"/>
    <w:rsid w:val="00EE0DEA"/>
    <w:rsid w:val="00EF3863"/>
    <w:rsid w:val="00F0221F"/>
    <w:rsid w:val="00F1295A"/>
    <w:rsid w:val="00F44EDC"/>
    <w:rsid w:val="00F524FF"/>
    <w:rsid w:val="00F57856"/>
    <w:rsid w:val="00F60A59"/>
    <w:rsid w:val="00F9514D"/>
    <w:rsid w:val="00F964C5"/>
    <w:rsid w:val="00F966F7"/>
    <w:rsid w:val="00FB3C18"/>
    <w:rsid w:val="00FB7297"/>
    <w:rsid w:val="00FD623E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68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FEE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67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7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93FF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93FF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93FF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93FF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93FF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93FF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93FFA"/>
    <w:rPr>
      <w:sz w:val="18"/>
      <w:szCs w:val="18"/>
    </w:rPr>
  </w:style>
  <w:style w:type="paragraph" w:styleId="aa">
    <w:name w:val="List Paragraph"/>
    <w:basedOn w:val="a"/>
    <w:uiPriority w:val="34"/>
    <w:qFormat/>
    <w:rsid w:val="00226D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FEE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67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7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93FF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93FF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93FF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93FF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93FF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93FF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93FFA"/>
    <w:rPr>
      <w:sz w:val="18"/>
      <w:szCs w:val="18"/>
    </w:rPr>
  </w:style>
  <w:style w:type="paragraph" w:styleId="aa">
    <w:name w:val="List Paragraph"/>
    <w:basedOn w:val="a"/>
    <w:uiPriority w:val="34"/>
    <w:qFormat/>
    <w:rsid w:val="00226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wangqingyu     王清宇</cp:lastModifiedBy>
  <cp:revision>3</cp:revision>
  <dcterms:created xsi:type="dcterms:W3CDTF">2021-02-24T07:47:00Z</dcterms:created>
  <dcterms:modified xsi:type="dcterms:W3CDTF">2021-02-24T08:04:00Z</dcterms:modified>
</cp:coreProperties>
</file>