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A340C" w14:textId="77777777" w:rsidR="00B313B8" w:rsidRPr="00B171F6" w:rsidRDefault="00B313B8" w:rsidP="00B313B8">
      <w:pPr>
        <w:adjustRightInd w:val="0"/>
        <w:snapToGrid w:val="0"/>
        <w:spacing w:line="360" w:lineRule="auto"/>
        <w:jc w:val="left"/>
        <w:rPr>
          <w:rFonts w:ascii="宋体" w:hAnsi="宋体"/>
          <w:color w:val="FF0000"/>
          <w:sz w:val="24"/>
        </w:rPr>
      </w:pPr>
      <w:r w:rsidRPr="00B171F6">
        <w:rPr>
          <w:rFonts w:ascii="宋体" w:hAnsi="宋体" w:hint="eastAsia"/>
          <w:sz w:val="24"/>
        </w:rPr>
        <w:t>证券代码：600198         证券简称：大唐</w:t>
      </w:r>
      <w:r w:rsidR="00D3705C" w:rsidRPr="00B171F6">
        <w:rPr>
          <w:rFonts w:ascii="宋体" w:hAnsi="宋体" w:hint="eastAsia"/>
          <w:sz w:val="24"/>
        </w:rPr>
        <w:t>电信</w:t>
      </w:r>
      <w:r w:rsidRPr="00B171F6">
        <w:rPr>
          <w:rFonts w:ascii="宋体" w:hAnsi="宋体" w:hint="eastAsia"/>
          <w:sz w:val="24"/>
        </w:rPr>
        <w:t xml:space="preserve">        公告编号：</w:t>
      </w:r>
      <w:r w:rsidR="00D3705C" w:rsidRPr="00B171F6">
        <w:rPr>
          <w:rFonts w:ascii="宋体" w:hAnsi="宋体" w:hint="eastAsia"/>
          <w:sz w:val="24"/>
        </w:rPr>
        <w:t>2021</w:t>
      </w:r>
      <w:r w:rsidRPr="00B171F6">
        <w:rPr>
          <w:rFonts w:ascii="宋体" w:hAnsi="宋体" w:hint="eastAsia"/>
          <w:sz w:val="24"/>
        </w:rPr>
        <w:t>-</w:t>
      </w:r>
      <w:r w:rsidR="00A16367" w:rsidRPr="00B171F6">
        <w:rPr>
          <w:rFonts w:ascii="宋体" w:hAnsi="宋体" w:hint="eastAsia"/>
          <w:sz w:val="24"/>
        </w:rPr>
        <w:t>017</w:t>
      </w:r>
    </w:p>
    <w:p w14:paraId="01BB8FAC" w14:textId="77777777" w:rsidR="00B313B8" w:rsidRPr="00B171F6" w:rsidRDefault="00B313B8" w:rsidP="00B313B8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14:paraId="13836EC3" w14:textId="77777777" w:rsidR="00B313B8" w:rsidRPr="00B171F6" w:rsidRDefault="00B313B8" w:rsidP="00B313B8">
      <w:pPr>
        <w:autoSpaceDE w:val="0"/>
        <w:autoSpaceDN w:val="0"/>
        <w:adjustRightInd w:val="0"/>
        <w:jc w:val="left"/>
        <w:rPr>
          <w:rFonts w:ascii="黑体" w:eastAsia="黑体" w:hAnsiTheme="minorHAnsi" w:cs="黑体"/>
          <w:color w:val="000000"/>
          <w:kern w:val="0"/>
          <w:sz w:val="24"/>
        </w:rPr>
      </w:pPr>
    </w:p>
    <w:p w14:paraId="343CE7F0" w14:textId="77777777" w:rsidR="00B313B8" w:rsidRPr="00B171F6" w:rsidRDefault="00B313B8" w:rsidP="00B313B8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171F6">
        <w:rPr>
          <w:rFonts w:ascii="黑体" w:eastAsia="黑体" w:hAnsi="黑体" w:hint="eastAsia"/>
          <w:b/>
          <w:color w:val="FF0000"/>
          <w:sz w:val="36"/>
          <w:szCs w:val="36"/>
        </w:rPr>
        <w:t>大唐电信科技股份有限公司</w:t>
      </w:r>
    </w:p>
    <w:p w14:paraId="1F9ABC67" w14:textId="77777777" w:rsidR="00B313B8" w:rsidRPr="00B171F6" w:rsidRDefault="00B313B8" w:rsidP="00B313B8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171F6">
        <w:rPr>
          <w:rFonts w:ascii="黑体" w:eastAsia="黑体" w:hAnsi="黑体" w:hint="eastAsia"/>
          <w:b/>
          <w:color w:val="FF0000"/>
          <w:sz w:val="36"/>
          <w:szCs w:val="36"/>
        </w:rPr>
        <w:t>关于公司下属子公司重大诉讼进展的公告</w:t>
      </w:r>
    </w:p>
    <w:p w14:paraId="0E3A8992" w14:textId="77777777" w:rsidR="00B313B8" w:rsidRPr="00B171F6" w:rsidRDefault="00B313B8" w:rsidP="00B313B8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  <w:bookmarkStart w:id="0" w:name="_GoBack"/>
      <w:bookmarkEnd w:id="0"/>
    </w:p>
    <w:p w14:paraId="76BC6AD2" w14:textId="77777777" w:rsidR="00B313B8" w:rsidRPr="00B171F6" w:rsidRDefault="00B313B8" w:rsidP="00B3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B171F6"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355AF0C0" w14:textId="77777777" w:rsidR="00B313B8" w:rsidRPr="00B171F6" w:rsidRDefault="00B313B8" w:rsidP="00B313B8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 </w:t>
      </w:r>
    </w:p>
    <w:p w14:paraId="7CD2D654" w14:textId="77777777" w:rsidR="00B313B8" w:rsidRPr="00B171F6" w:rsidRDefault="00B313B8" w:rsidP="00B313B8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4"/>
        </w:rPr>
      </w:pPr>
      <w:r w:rsidRPr="00B171F6">
        <w:rPr>
          <w:rFonts w:ascii="宋体" w:hAnsi="宋体" w:hint="eastAsia"/>
          <w:b/>
          <w:sz w:val="24"/>
        </w:rPr>
        <w:t>重要内容提示:</w:t>
      </w:r>
    </w:p>
    <w:p w14:paraId="3F7559E3" w14:textId="77777777" w:rsidR="00B313B8" w:rsidRPr="00B171F6" w:rsidRDefault="00B313B8" w:rsidP="00B313B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案件所处的诉讼阶段：</w:t>
      </w:r>
      <w:r w:rsidR="00D3705C" w:rsidRPr="00B171F6">
        <w:rPr>
          <w:rFonts w:ascii="宋体" w:hAnsi="宋体" w:hint="eastAsia"/>
          <w:sz w:val="24"/>
        </w:rPr>
        <w:t>民事调解书</w:t>
      </w:r>
      <w:r w:rsidRPr="00B171F6">
        <w:rPr>
          <w:rFonts w:ascii="宋体" w:hAnsi="宋体" w:hint="eastAsia"/>
          <w:sz w:val="24"/>
        </w:rPr>
        <w:t>已下达</w:t>
      </w:r>
    </w:p>
    <w:p w14:paraId="14063F98" w14:textId="77777777" w:rsidR="00B313B8" w:rsidRPr="00B171F6" w:rsidRDefault="00B313B8" w:rsidP="00B313B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公司下属子公司所处的当事人地位：</w:t>
      </w:r>
      <w:r w:rsidR="00D3705C" w:rsidRPr="00B171F6">
        <w:rPr>
          <w:rFonts w:ascii="宋体" w:hAnsi="宋体" w:hint="eastAsia"/>
          <w:sz w:val="24"/>
        </w:rPr>
        <w:t>原告</w:t>
      </w:r>
    </w:p>
    <w:p w14:paraId="4EC273CC" w14:textId="77777777" w:rsidR="00B313B8" w:rsidRPr="00B171F6" w:rsidRDefault="00D3705C" w:rsidP="00B313B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涉案的金额：</w:t>
      </w:r>
      <w:r w:rsidRPr="00B171F6">
        <w:rPr>
          <w:rFonts w:ascii="宋体" w:hAnsi="宋体"/>
          <w:sz w:val="24"/>
        </w:rPr>
        <w:t>44</w:t>
      </w:r>
      <w:r w:rsidRPr="00B171F6">
        <w:rPr>
          <w:rFonts w:ascii="宋体" w:hAnsi="宋体" w:hint="eastAsia"/>
          <w:sz w:val="24"/>
        </w:rPr>
        <w:t>,</w:t>
      </w:r>
      <w:r w:rsidRPr="00B171F6">
        <w:rPr>
          <w:rFonts w:ascii="宋体" w:hAnsi="宋体"/>
          <w:sz w:val="24"/>
        </w:rPr>
        <w:t>503</w:t>
      </w:r>
      <w:r w:rsidRPr="00B171F6">
        <w:rPr>
          <w:rFonts w:ascii="宋体" w:hAnsi="宋体" w:hint="eastAsia"/>
          <w:sz w:val="24"/>
        </w:rPr>
        <w:t>,</w:t>
      </w:r>
      <w:r w:rsidRPr="00B171F6">
        <w:rPr>
          <w:rFonts w:ascii="宋体" w:hAnsi="宋体"/>
          <w:sz w:val="24"/>
        </w:rPr>
        <w:t>712.73</w:t>
      </w:r>
      <w:r w:rsidRPr="00B171F6">
        <w:rPr>
          <w:rFonts w:ascii="宋体" w:hAnsi="宋体" w:hint="eastAsia"/>
          <w:sz w:val="24"/>
        </w:rPr>
        <w:t>元</w:t>
      </w:r>
    </w:p>
    <w:p w14:paraId="14E14130" w14:textId="305685D4" w:rsidR="00B313B8" w:rsidRPr="00B171F6" w:rsidRDefault="00B313B8" w:rsidP="00A1636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是否会对上市公司损益产生负面影响：</w:t>
      </w:r>
      <w:r w:rsidR="00A16367" w:rsidRPr="00B171F6">
        <w:rPr>
          <w:rFonts w:ascii="宋体" w:hAnsi="宋体" w:hint="eastAsia"/>
          <w:sz w:val="24"/>
        </w:rPr>
        <w:t>基于谨慎性原则，前期公司已对本次涉及货款本金全额计提减值损失。本次民事调解书下达不会对公司本期及未来损益产生负面影响，对公司损益正面影响大小需视后续执行情况而定。</w:t>
      </w:r>
    </w:p>
    <w:p w14:paraId="208E8D61" w14:textId="77777777" w:rsidR="00B313B8" w:rsidRPr="00B171F6" w:rsidRDefault="00B313B8" w:rsidP="00B313B8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</w:p>
    <w:p w14:paraId="17D28BE5" w14:textId="0258D350" w:rsidR="00B313B8" w:rsidRPr="00B171F6" w:rsidRDefault="004D17C0" w:rsidP="004D17C0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2014年5月，卖方西安大唐电信有限公司（以下简称“西安大唐”）与买方成都建技机械设备有限公司（以下简称“成都建技”）签订销售合同，合同金额为32,201,176元。合同签订后，成都建技尚有30,041,116元款项未支付给西安大唐。2017年，西安大唐与成都建技、九龙汇泉电力开发有限公司（以下简称“九龙汇泉”）、杨晓波签订《还款协议书》，九龙汇泉和杨晓波为成都建技的还款义务提供连带责任保证担保。成都建技于2019年7月18日注销登记，注销前其股东喻洪泽、刘仕勇并未向西安大唐清偿债务。为了收回欠款，西安大唐将成都建技的股东喻洪泽、刘仕勇，以及连带保证责任人九龙汇泉、杨晓波起诉至四川省成都市中级人民法院，请求</w:t>
      </w:r>
      <w:proofErr w:type="gramStart"/>
      <w:r w:rsidRPr="00B171F6">
        <w:rPr>
          <w:rFonts w:ascii="宋体" w:hAnsi="宋体" w:hint="eastAsia"/>
          <w:sz w:val="24"/>
        </w:rPr>
        <w:t>判令四</w:t>
      </w:r>
      <w:proofErr w:type="gramEnd"/>
      <w:r w:rsidRPr="00B171F6">
        <w:rPr>
          <w:rFonts w:ascii="宋体" w:hAnsi="宋体" w:hint="eastAsia"/>
          <w:sz w:val="24"/>
        </w:rPr>
        <w:t>被告支付货款30,041,116元、前期违约金3,686,593.54元（计至2017年7月15日）及后</w:t>
      </w:r>
      <w:r w:rsidRPr="00B171F6">
        <w:rPr>
          <w:rFonts w:ascii="宋体" w:hAnsi="宋体" w:hint="eastAsia"/>
          <w:sz w:val="24"/>
        </w:rPr>
        <w:lastRenderedPageBreak/>
        <w:t>期违约金10,776,003.19元（暂计至2020年9月19日），共计</w:t>
      </w:r>
      <w:r w:rsidRPr="00B171F6">
        <w:rPr>
          <w:rFonts w:ascii="宋体" w:hAnsi="宋体"/>
          <w:sz w:val="24"/>
        </w:rPr>
        <w:t>44</w:t>
      </w:r>
      <w:r w:rsidRPr="00B171F6">
        <w:rPr>
          <w:rFonts w:ascii="宋体" w:hAnsi="宋体" w:hint="eastAsia"/>
          <w:sz w:val="24"/>
        </w:rPr>
        <w:t>,</w:t>
      </w:r>
      <w:r w:rsidRPr="00B171F6">
        <w:rPr>
          <w:rFonts w:ascii="宋体" w:hAnsi="宋体"/>
          <w:sz w:val="24"/>
        </w:rPr>
        <w:t>503</w:t>
      </w:r>
      <w:r w:rsidRPr="00B171F6">
        <w:rPr>
          <w:rFonts w:ascii="宋体" w:hAnsi="宋体" w:hint="eastAsia"/>
          <w:sz w:val="24"/>
        </w:rPr>
        <w:t>,</w:t>
      </w:r>
      <w:r w:rsidRPr="00B171F6">
        <w:rPr>
          <w:rFonts w:ascii="宋体" w:hAnsi="宋体"/>
          <w:sz w:val="24"/>
        </w:rPr>
        <w:t>712.73</w:t>
      </w:r>
      <w:r w:rsidRPr="00B171F6">
        <w:rPr>
          <w:rFonts w:ascii="宋体" w:hAnsi="宋体" w:hint="eastAsia"/>
          <w:sz w:val="24"/>
        </w:rPr>
        <w:t>元。</w:t>
      </w:r>
      <w:r w:rsidR="00B313B8" w:rsidRPr="00B171F6">
        <w:rPr>
          <w:rFonts w:ascii="宋体" w:hAnsi="宋体" w:hint="eastAsia"/>
          <w:sz w:val="24"/>
        </w:rPr>
        <w:t>详见公司于</w:t>
      </w:r>
      <w:r w:rsidRPr="00B171F6">
        <w:rPr>
          <w:rFonts w:ascii="宋体" w:hAnsi="宋体" w:hint="eastAsia"/>
          <w:sz w:val="24"/>
        </w:rPr>
        <w:t>2021</w:t>
      </w:r>
      <w:r w:rsidR="00B313B8" w:rsidRPr="00B171F6">
        <w:rPr>
          <w:rFonts w:ascii="宋体" w:hAnsi="宋体" w:hint="eastAsia"/>
          <w:sz w:val="24"/>
        </w:rPr>
        <w:t>年</w:t>
      </w:r>
      <w:r w:rsidRPr="00B171F6">
        <w:rPr>
          <w:rFonts w:ascii="宋体" w:hAnsi="宋体" w:hint="eastAsia"/>
          <w:sz w:val="24"/>
        </w:rPr>
        <w:t>1</w:t>
      </w:r>
      <w:r w:rsidR="00B313B8" w:rsidRPr="00B171F6">
        <w:rPr>
          <w:rFonts w:ascii="宋体" w:hAnsi="宋体" w:hint="eastAsia"/>
          <w:sz w:val="24"/>
        </w:rPr>
        <w:t>月</w:t>
      </w:r>
      <w:r w:rsidRPr="00B171F6">
        <w:rPr>
          <w:rFonts w:ascii="宋体" w:hAnsi="宋体" w:hint="eastAsia"/>
          <w:sz w:val="24"/>
        </w:rPr>
        <w:t>20</w:t>
      </w:r>
      <w:r w:rsidR="00B313B8" w:rsidRPr="00B171F6">
        <w:rPr>
          <w:rFonts w:ascii="宋体" w:hAnsi="宋体" w:hint="eastAsia"/>
          <w:sz w:val="24"/>
        </w:rPr>
        <w:t>日披露的《大唐电信科技股份有限公司涉及诉讼、仲裁公告》（公告编号：</w:t>
      </w:r>
      <w:r w:rsidRPr="00B171F6">
        <w:rPr>
          <w:rFonts w:ascii="宋体" w:hAnsi="宋体" w:hint="eastAsia"/>
          <w:sz w:val="24"/>
        </w:rPr>
        <w:t>2021-003</w:t>
      </w:r>
      <w:r w:rsidR="00B313B8" w:rsidRPr="00B171F6">
        <w:rPr>
          <w:rFonts w:ascii="宋体" w:hAnsi="宋体" w:hint="eastAsia"/>
          <w:sz w:val="24"/>
        </w:rPr>
        <w:t>）。</w:t>
      </w:r>
    </w:p>
    <w:p w14:paraId="034D98E0" w14:textId="5F50E7AC" w:rsidR="00B313B8" w:rsidRPr="00B171F6" w:rsidRDefault="00B313B8" w:rsidP="0015076C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公司于</w:t>
      </w:r>
      <w:r w:rsidR="004D17C0" w:rsidRPr="00B171F6">
        <w:rPr>
          <w:rFonts w:ascii="宋体" w:hAnsi="宋体" w:hint="eastAsia"/>
          <w:sz w:val="24"/>
        </w:rPr>
        <w:t>2021</w:t>
      </w:r>
      <w:r w:rsidRPr="00B171F6">
        <w:rPr>
          <w:rFonts w:ascii="宋体" w:hAnsi="宋体" w:hint="eastAsia"/>
          <w:sz w:val="24"/>
        </w:rPr>
        <w:t>年</w:t>
      </w:r>
      <w:r w:rsidR="004D17C0" w:rsidRPr="00B171F6">
        <w:rPr>
          <w:rFonts w:ascii="宋体" w:hAnsi="宋体" w:hint="eastAsia"/>
          <w:sz w:val="24"/>
        </w:rPr>
        <w:t>3</w:t>
      </w:r>
      <w:r w:rsidRPr="00B171F6">
        <w:rPr>
          <w:rFonts w:ascii="宋体" w:hAnsi="宋体" w:hint="eastAsia"/>
          <w:sz w:val="24"/>
        </w:rPr>
        <w:t>月</w:t>
      </w:r>
      <w:r w:rsidR="00FD2846" w:rsidRPr="00B171F6">
        <w:rPr>
          <w:rFonts w:ascii="宋体" w:hAnsi="宋体" w:hint="eastAsia"/>
          <w:sz w:val="24"/>
        </w:rPr>
        <w:t>15</w:t>
      </w:r>
      <w:r w:rsidRPr="00B171F6">
        <w:rPr>
          <w:rFonts w:ascii="宋体" w:hAnsi="宋体" w:hint="eastAsia"/>
          <w:sz w:val="24"/>
        </w:rPr>
        <w:t>日收到</w:t>
      </w:r>
      <w:r w:rsidR="00FD2846" w:rsidRPr="00B171F6">
        <w:rPr>
          <w:rFonts w:ascii="宋体" w:hAnsi="宋体" w:hint="eastAsia"/>
          <w:sz w:val="24"/>
        </w:rPr>
        <w:t>四川省成都市中级人民法院</w:t>
      </w:r>
      <w:r w:rsidRPr="00B171F6">
        <w:rPr>
          <w:rFonts w:ascii="宋体" w:hAnsi="宋体" w:hint="eastAsia"/>
          <w:sz w:val="24"/>
        </w:rPr>
        <w:t>送达的</w:t>
      </w:r>
      <w:r w:rsidR="00FB757C" w:rsidRPr="00B171F6">
        <w:rPr>
          <w:rFonts w:ascii="宋体" w:hAnsi="宋体" w:hint="eastAsia"/>
          <w:sz w:val="24"/>
        </w:rPr>
        <w:t>（2021）川01民初12号</w:t>
      </w:r>
      <w:r w:rsidR="00FD2846" w:rsidRPr="00B171F6">
        <w:rPr>
          <w:rFonts w:ascii="宋体" w:hAnsi="宋体" w:hint="eastAsia"/>
          <w:sz w:val="24"/>
        </w:rPr>
        <w:t>民事调解</w:t>
      </w:r>
      <w:r w:rsidRPr="00B171F6">
        <w:rPr>
          <w:rFonts w:ascii="宋体" w:hAnsi="宋体" w:hint="eastAsia"/>
          <w:sz w:val="24"/>
        </w:rPr>
        <w:t>书</w:t>
      </w:r>
      <w:r w:rsidR="00990C09" w:rsidRPr="00B171F6">
        <w:rPr>
          <w:rFonts w:ascii="宋体" w:hAnsi="宋体" w:hint="eastAsia"/>
          <w:sz w:val="24"/>
        </w:rPr>
        <w:t>：九龙汇泉、杨晓波于2021年6月30日前向西安大</w:t>
      </w:r>
      <w:proofErr w:type="gramStart"/>
      <w:r w:rsidR="00990C09" w:rsidRPr="00B171F6">
        <w:rPr>
          <w:rFonts w:ascii="宋体" w:hAnsi="宋体" w:hint="eastAsia"/>
          <w:sz w:val="24"/>
        </w:rPr>
        <w:t>唐支付</w:t>
      </w:r>
      <w:proofErr w:type="gramEnd"/>
      <w:r w:rsidR="00990C09" w:rsidRPr="00B171F6">
        <w:rPr>
          <w:rFonts w:ascii="宋体" w:hAnsi="宋体" w:hint="eastAsia"/>
          <w:sz w:val="24"/>
        </w:rPr>
        <w:t>货款本金30,041,116元和前期违约金3,686,593.54元，及后期违约金（以33,727,709.54为基数，按每日0.05%计算，从2018年12月20</w:t>
      </w:r>
      <w:r w:rsidR="00B564C4" w:rsidRPr="00B171F6">
        <w:rPr>
          <w:rFonts w:ascii="宋体" w:hAnsi="宋体" w:hint="eastAsia"/>
          <w:sz w:val="24"/>
        </w:rPr>
        <w:t>日起至九龙</w:t>
      </w:r>
      <w:r w:rsidR="00990C09" w:rsidRPr="00B171F6">
        <w:rPr>
          <w:rFonts w:ascii="宋体" w:hAnsi="宋体" w:hint="eastAsia"/>
          <w:sz w:val="24"/>
        </w:rPr>
        <w:t>汇泉</w:t>
      </w:r>
      <w:r w:rsidR="00B564C4" w:rsidRPr="00B171F6">
        <w:rPr>
          <w:rFonts w:ascii="宋体" w:hAnsi="宋体" w:hint="eastAsia"/>
          <w:sz w:val="24"/>
        </w:rPr>
        <w:t>、杨晓波付清货款之日止，暂计至2020年9月19日金额为10,776,003.19元</w:t>
      </w:r>
      <w:r w:rsidR="00990C09" w:rsidRPr="00B171F6">
        <w:rPr>
          <w:rFonts w:ascii="宋体" w:hAnsi="宋体" w:hint="eastAsia"/>
          <w:sz w:val="24"/>
        </w:rPr>
        <w:t>）</w:t>
      </w:r>
      <w:r w:rsidR="00B564C4" w:rsidRPr="00B171F6">
        <w:rPr>
          <w:rFonts w:ascii="宋体" w:hAnsi="宋体" w:hint="eastAsia"/>
          <w:sz w:val="24"/>
        </w:rPr>
        <w:t>；西安</w:t>
      </w:r>
      <w:proofErr w:type="gramStart"/>
      <w:r w:rsidR="00B564C4" w:rsidRPr="00B171F6">
        <w:rPr>
          <w:rFonts w:ascii="宋体" w:hAnsi="宋体" w:hint="eastAsia"/>
          <w:sz w:val="24"/>
        </w:rPr>
        <w:t>大唐因本案</w:t>
      </w:r>
      <w:proofErr w:type="gramEnd"/>
      <w:r w:rsidR="0015076C" w:rsidRPr="00B171F6">
        <w:rPr>
          <w:rFonts w:ascii="宋体" w:hAnsi="宋体" w:hint="eastAsia"/>
          <w:sz w:val="24"/>
        </w:rPr>
        <w:t>诉讼支出</w:t>
      </w:r>
      <w:r w:rsidR="00B564C4" w:rsidRPr="00B171F6">
        <w:rPr>
          <w:rFonts w:ascii="宋体" w:hAnsi="宋体" w:hint="eastAsia"/>
          <w:sz w:val="24"/>
        </w:rPr>
        <w:t>的律师费</w:t>
      </w:r>
      <w:r w:rsidR="0015076C" w:rsidRPr="00B171F6">
        <w:rPr>
          <w:rFonts w:ascii="宋体" w:hAnsi="宋体" w:hint="eastAsia"/>
          <w:sz w:val="24"/>
        </w:rPr>
        <w:t>和本案案件受理费合计3,159,741</w:t>
      </w:r>
      <w:r w:rsidR="00B564C4" w:rsidRPr="00B171F6">
        <w:rPr>
          <w:rFonts w:ascii="宋体" w:hAnsi="宋体" w:hint="eastAsia"/>
          <w:sz w:val="24"/>
        </w:rPr>
        <w:t>.28</w:t>
      </w:r>
      <w:r w:rsidR="00051C34" w:rsidRPr="00B171F6">
        <w:rPr>
          <w:rFonts w:ascii="宋体" w:hAnsi="宋体" w:hint="eastAsia"/>
          <w:sz w:val="24"/>
        </w:rPr>
        <w:t>元</w:t>
      </w:r>
      <w:r w:rsidR="00B564C4" w:rsidRPr="00B171F6">
        <w:rPr>
          <w:rFonts w:ascii="宋体" w:hAnsi="宋体" w:hint="eastAsia"/>
          <w:sz w:val="24"/>
        </w:rPr>
        <w:t>由九龙汇泉、杨晓波负担。</w:t>
      </w:r>
      <w:r w:rsidR="0004574B" w:rsidRPr="00B171F6">
        <w:rPr>
          <w:rFonts w:ascii="宋体" w:hAnsi="宋体" w:hint="eastAsia"/>
          <w:sz w:val="24"/>
        </w:rPr>
        <w:t>后续公司将及时披露该案件</w:t>
      </w:r>
      <w:r w:rsidRPr="00B171F6">
        <w:rPr>
          <w:rFonts w:ascii="宋体" w:hAnsi="宋体" w:hint="eastAsia"/>
          <w:sz w:val="24"/>
        </w:rPr>
        <w:t>的进展情况。</w:t>
      </w:r>
    </w:p>
    <w:p w14:paraId="52EE8431" w14:textId="77777777" w:rsidR="00B313B8" w:rsidRPr="00B171F6" w:rsidRDefault="00B313B8" w:rsidP="00B313B8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特此公告。</w:t>
      </w:r>
    </w:p>
    <w:p w14:paraId="23523C33" w14:textId="77777777" w:rsidR="00B313B8" w:rsidRPr="00B171F6" w:rsidRDefault="00B313B8" w:rsidP="00B313B8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B171F6">
        <w:rPr>
          <w:rFonts w:ascii="宋体" w:hAnsi="宋体" w:hint="eastAsia"/>
          <w:sz w:val="24"/>
        </w:rPr>
        <w:t>大唐电信科技股份有限公司董事会</w:t>
      </w:r>
    </w:p>
    <w:p w14:paraId="24DC2654" w14:textId="77777777" w:rsidR="00EA0742" w:rsidRDefault="00457812" w:rsidP="00B313B8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</w:pPr>
      <w:r w:rsidRPr="00B171F6">
        <w:rPr>
          <w:rFonts w:ascii="宋体" w:hAnsi="宋体" w:hint="eastAsia"/>
          <w:sz w:val="24"/>
        </w:rPr>
        <w:t>2021</w:t>
      </w:r>
      <w:r w:rsidR="00B313B8" w:rsidRPr="00B171F6">
        <w:rPr>
          <w:rFonts w:ascii="宋体" w:hAnsi="宋体" w:hint="eastAsia"/>
          <w:sz w:val="24"/>
        </w:rPr>
        <w:t>年</w:t>
      </w:r>
      <w:r w:rsidRPr="00B171F6">
        <w:rPr>
          <w:rFonts w:ascii="宋体" w:hAnsi="宋体" w:hint="eastAsia"/>
          <w:sz w:val="24"/>
        </w:rPr>
        <w:t>3</w:t>
      </w:r>
      <w:r w:rsidR="00B313B8" w:rsidRPr="00B171F6">
        <w:rPr>
          <w:rFonts w:ascii="宋体" w:hAnsi="宋体" w:hint="eastAsia"/>
          <w:sz w:val="24"/>
        </w:rPr>
        <w:t>月</w:t>
      </w:r>
      <w:r w:rsidR="00A16367" w:rsidRPr="00B171F6">
        <w:rPr>
          <w:rFonts w:ascii="宋体" w:hAnsi="宋体" w:hint="eastAsia"/>
          <w:sz w:val="24"/>
        </w:rPr>
        <w:t>17</w:t>
      </w:r>
      <w:r w:rsidR="00B313B8" w:rsidRPr="00B171F6">
        <w:rPr>
          <w:rFonts w:ascii="宋体" w:hAnsi="宋体" w:hint="eastAsia"/>
          <w:sz w:val="24"/>
        </w:rPr>
        <w:t>日</w:t>
      </w:r>
    </w:p>
    <w:sectPr w:rsidR="00EA0742" w:rsidSect="00AF644B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7C3EC" w14:textId="77777777" w:rsidR="00A7657E" w:rsidRDefault="00A7657E">
      <w:r>
        <w:separator/>
      </w:r>
    </w:p>
  </w:endnote>
  <w:endnote w:type="continuationSeparator" w:id="0">
    <w:p w14:paraId="3B0E0C37" w14:textId="77777777" w:rsidR="00A7657E" w:rsidRDefault="00A7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18335" w14:textId="77777777" w:rsidR="00AF644B" w:rsidRDefault="00A7657E" w:rsidP="00AF644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5144B" w14:textId="77777777" w:rsidR="00A7657E" w:rsidRDefault="00A7657E">
      <w:r>
        <w:separator/>
      </w:r>
    </w:p>
  </w:footnote>
  <w:footnote w:type="continuationSeparator" w:id="0">
    <w:p w14:paraId="6EDF6B0A" w14:textId="77777777" w:rsidR="00A7657E" w:rsidRDefault="00A7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jinb      张瑾（大唐电信／总部职能／董事会办公室／信息披露部）">
    <w15:presenceInfo w15:providerId="AD" w15:userId="S-1-5-21-1292428093-1965331169-839522115-2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B8"/>
    <w:rsid w:val="00004FFF"/>
    <w:rsid w:val="00012D17"/>
    <w:rsid w:val="00015580"/>
    <w:rsid w:val="0002363C"/>
    <w:rsid w:val="0004574B"/>
    <w:rsid w:val="00051C34"/>
    <w:rsid w:val="000563A4"/>
    <w:rsid w:val="000C6367"/>
    <w:rsid w:val="0012282A"/>
    <w:rsid w:val="00134594"/>
    <w:rsid w:val="00147897"/>
    <w:rsid w:val="0015076C"/>
    <w:rsid w:val="001515F9"/>
    <w:rsid w:val="001732F9"/>
    <w:rsid w:val="00176165"/>
    <w:rsid w:val="001C61D3"/>
    <w:rsid w:val="001D0D06"/>
    <w:rsid w:val="0021631D"/>
    <w:rsid w:val="00240A44"/>
    <w:rsid w:val="0024799E"/>
    <w:rsid w:val="00262E8B"/>
    <w:rsid w:val="002737BA"/>
    <w:rsid w:val="002B572B"/>
    <w:rsid w:val="002C1B85"/>
    <w:rsid w:val="002E5D08"/>
    <w:rsid w:val="002F1D8C"/>
    <w:rsid w:val="0030273F"/>
    <w:rsid w:val="00302F8A"/>
    <w:rsid w:val="00364562"/>
    <w:rsid w:val="0037105D"/>
    <w:rsid w:val="003857A5"/>
    <w:rsid w:val="003A7C25"/>
    <w:rsid w:val="003F5974"/>
    <w:rsid w:val="00424A18"/>
    <w:rsid w:val="004337B2"/>
    <w:rsid w:val="00437A26"/>
    <w:rsid w:val="00457812"/>
    <w:rsid w:val="00475BE5"/>
    <w:rsid w:val="0048087A"/>
    <w:rsid w:val="00490AB6"/>
    <w:rsid w:val="004C42DE"/>
    <w:rsid w:val="004C6F61"/>
    <w:rsid w:val="004D17C0"/>
    <w:rsid w:val="004D6BD3"/>
    <w:rsid w:val="004D7214"/>
    <w:rsid w:val="004F4276"/>
    <w:rsid w:val="005201F4"/>
    <w:rsid w:val="00524826"/>
    <w:rsid w:val="00544F9B"/>
    <w:rsid w:val="00570AE0"/>
    <w:rsid w:val="00576A9A"/>
    <w:rsid w:val="005815B7"/>
    <w:rsid w:val="005E0957"/>
    <w:rsid w:val="005F4ED1"/>
    <w:rsid w:val="00601195"/>
    <w:rsid w:val="00630871"/>
    <w:rsid w:val="00631E82"/>
    <w:rsid w:val="006A4476"/>
    <w:rsid w:val="006C7A68"/>
    <w:rsid w:val="006E1150"/>
    <w:rsid w:val="006F2C9B"/>
    <w:rsid w:val="006F370D"/>
    <w:rsid w:val="007072D0"/>
    <w:rsid w:val="00732E82"/>
    <w:rsid w:val="007766D5"/>
    <w:rsid w:val="007872EF"/>
    <w:rsid w:val="00795ADB"/>
    <w:rsid w:val="00796DAA"/>
    <w:rsid w:val="007A2B3E"/>
    <w:rsid w:val="007B4BDA"/>
    <w:rsid w:val="007D11E3"/>
    <w:rsid w:val="008501DB"/>
    <w:rsid w:val="00877AD8"/>
    <w:rsid w:val="008B49D5"/>
    <w:rsid w:val="008C06F7"/>
    <w:rsid w:val="008F4954"/>
    <w:rsid w:val="00952E41"/>
    <w:rsid w:val="00960461"/>
    <w:rsid w:val="00965062"/>
    <w:rsid w:val="0097242E"/>
    <w:rsid w:val="00990C09"/>
    <w:rsid w:val="00995834"/>
    <w:rsid w:val="009A7E6B"/>
    <w:rsid w:val="009C2B6B"/>
    <w:rsid w:val="009C2FBB"/>
    <w:rsid w:val="009C3C9B"/>
    <w:rsid w:val="009F6E95"/>
    <w:rsid w:val="00A16367"/>
    <w:rsid w:val="00A2717C"/>
    <w:rsid w:val="00A72D2F"/>
    <w:rsid w:val="00A7657E"/>
    <w:rsid w:val="00A85988"/>
    <w:rsid w:val="00AA1D4A"/>
    <w:rsid w:val="00AC7F4C"/>
    <w:rsid w:val="00AD6603"/>
    <w:rsid w:val="00AE0E3F"/>
    <w:rsid w:val="00B133E0"/>
    <w:rsid w:val="00B15516"/>
    <w:rsid w:val="00B171F6"/>
    <w:rsid w:val="00B313B8"/>
    <w:rsid w:val="00B564C4"/>
    <w:rsid w:val="00B84426"/>
    <w:rsid w:val="00BA02A8"/>
    <w:rsid w:val="00BA79FE"/>
    <w:rsid w:val="00BB5A96"/>
    <w:rsid w:val="00BC3AF3"/>
    <w:rsid w:val="00BE2B2A"/>
    <w:rsid w:val="00C33A37"/>
    <w:rsid w:val="00C47C67"/>
    <w:rsid w:val="00C56BD7"/>
    <w:rsid w:val="00C84C2F"/>
    <w:rsid w:val="00C84DF0"/>
    <w:rsid w:val="00CE7DA1"/>
    <w:rsid w:val="00CF1CE7"/>
    <w:rsid w:val="00CF2368"/>
    <w:rsid w:val="00D226F3"/>
    <w:rsid w:val="00D3705C"/>
    <w:rsid w:val="00D6365C"/>
    <w:rsid w:val="00D80EBD"/>
    <w:rsid w:val="00DA59FC"/>
    <w:rsid w:val="00DA66E3"/>
    <w:rsid w:val="00DA7533"/>
    <w:rsid w:val="00DB2C41"/>
    <w:rsid w:val="00DC7CA6"/>
    <w:rsid w:val="00E046D7"/>
    <w:rsid w:val="00E30089"/>
    <w:rsid w:val="00EA0742"/>
    <w:rsid w:val="00EC1833"/>
    <w:rsid w:val="00EC51C1"/>
    <w:rsid w:val="00F14F60"/>
    <w:rsid w:val="00F3424C"/>
    <w:rsid w:val="00F474D9"/>
    <w:rsid w:val="00F61B2E"/>
    <w:rsid w:val="00F770F9"/>
    <w:rsid w:val="00F854EC"/>
    <w:rsid w:val="00F96C86"/>
    <w:rsid w:val="00FB0AEA"/>
    <w:rsid w:val="00FB1388"/>
    <w:rsid w:val="00FB636A"/>
    <w:rsid w:val="00FB757C"/>
    <w:rsid w:val="00FC1A39"/>
    <w:rsid w:val="00FD2846"/>
    <w:rsid w:val="00FD44AA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5B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31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13B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06F7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D17C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D17C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D17C0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D17C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D17C0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D17C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D17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31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13B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06F7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D17C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D17C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D17C0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D17C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D17C0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D17C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D17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B1zhangjin</dc:creator>
  <cp:lastModifiedBy>wangqingyu     王清宇</cp:lastModifiedBy>
  <cp:revision>3</cp:revision>
  <dcterms:created xsi:type="dcterms:W3CDTF">2021-03-16T03:29:00Z</dcterms:created>
  <dcterms:modified xsi:type="dcterms:W3CDTF">2021-03-16T04:49:00Z</dcterms:modified>
</cp:coreProperties>
</file>