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AA766" w14:textId="2EE99D89" w:rsidR="00FD718E" w:rsidRPr="00DB4D6C" w:rsidRDefault="00FD718E" w:rsidP="00FD718E">
      <w:pPr>
        <w:adjustRightInd w:val="0"/>
        <w:snapToGrid w:val="0"/>
        <w:spacing w:line="360" w:lineRule="auto"/>
        <w:jc w:val="left"/>
        <w:rPr>
          <w:rFonts w:ascii="宋体" w:hAnsi="宋体"/>
          <w:color w:val="FF0000"/>
          <w:sz w:val="24"/>
        </w:rPr>
      </w:pPr>
      <w:r w:rsidRPr="00D967D9">
        <w:rPr>
          <w:rFonts w:ascii="宋体" w:hAnsi="宋体" w:hint="eastAsia"/>
          <w:sz w:val="24"/>
        </w:rPr>
        <w:t>证券代码：</w:t>
      </w:r>
      <w:r>
        <w:rPr>
          <w:rFonts w:ascii="宋体" w:hAnsi="宋体" w:hint="eastAsia"/>
          <w:sz w:val="24"/>
        </w:rPr>
        <w:t xml:space="preserve">600198         </w:t>
      </w:r>
      <w:r w:rsidRPr="00D967D9">
        <w:rPr>
          <w:rFonts w:ascii="宋体" w:hAnsi="宋体" w:hint="eastAsia"/>
          <w:sz w:val="24"/>
        </w:rPr>
        <w:t>证券简称：</w:t>
      </w:r>
      <w:r>
        <w:rPr>
          <w:rFonts w:ascii="宋体" w:hAnsi="宋体" w:hint="eastAsia"/>
          <w:sz w:val="24"/>
        </w:rPr>
        <w:t xml:space="preserve">大唐电信        </w:t>
      </w:r>
      <w:r w:rsidRPr="00D967D9">
        <w:rPr>
          <w:rFonts w:ascii="宋体" w:hAnsi="宋体" w:hint="eastAsia"/>
          <w:sz w:val="24"/>
        </w:rPr>
        <w:t>公告编号：</w:t>
      </w:r>
      <w:r>
        <w:rPr>
          <w:rFonts w:ascii="宋体" w:hAnsi="宋体" w:hint="eastAsia"/>
          <w:sz w:val="24"/>
        </w:rPr>
        <w:t>20</w:t>
      </w:r>
      <w:r w:rsidR="00D10C5D">
        <w:rPr>
          <w:rFonts w:ascii="宋体" w:hAnsi="宋体"/>
          <w:sz w:val="24"/>
        </w:rPr>
        <w:t>2</w:t>
      </w:r>
      <w:r w:rsidR="004510F8">
        <w:rPr>
          <w:rFonts w:ascii="宋体" w:hAnsi="宋体" w:hint="eastAsia"/>
          <w:sz w:val="24"/>
        </w:rPr>
        <w:t>1</w:t>
      </w:r>
      <w:r w:rsidRPr="009D49FE">
        <w:rPr>
          <w:rFonts w:ascii="宋体" w:hAnsi="宋体" w:hint="eastAsia"/>
          <w:sz w:val="24"/>
        </w:rPr>
        <w:t>-</w:t>
      </w:r>
      <w:r w:rsidR="00B007EE">
        <w:rPr>
          <w:rFonts w:ascii="宋体" w:hAnsi="宋体" w:hint="eastAsia"/>
          <w:sz w:val="24"/>
        </w:rPr>
        <w:t>039</w:t>
      </w:r>
      <w:bookmarkStart w:id="0" w:name="_GoBack"/>
      <w:bookmarkEnd w:id="0"/>
    </w:p>
    <w:p w14:paraId="4C84F6E1" w14:textId="77777777" w:rsidR="00FD718E" w:rsidRPr="00DE5441" w:rsidRDefault="00FD718E" w:rsidP="00FD718E">
      <w:pPr>
        <w:adjustRightInd w:val="0"/>
        <w:snapToGrid w:val="0"/>
        <w:spacing w:line="360" w:lineRule="auto"/>
        <w:rPr>
          <w:rFonts w:ascii="宋体" w:hAnsi="宋体"/>
          <w:sz w:val="24"/>
        </w:rPr>
      </w:pPr>
    </w:p>
    <w:p w14:paraId="23FFF546" w14:textId="77777777" w:rsidR="00FD718E" w:rsidRDefault="00FD718E" w:rsidP="00FD718E">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大唐电信科技</w:t>
      </w:r>
      <w:r w:rsidRPr="00936B7E">
        <w:rPr>
          <w:rFonts w:ascii="黑体" w:eastAsia="黑体" w:hAnsi="黑体" w:hint="eastAsia"/>
          <w:b/>
          <w:color w:val="FF0000"/>
          <w:sz w:val="36"/>
          <w:szCs w:val="36"/>
        </w:rPr>
        <w:t>股份有限公司</w:t>
      </w:r>
    </w:p>
    <w:p w14:paraId="2D71489C" w14:textId="1CE2A78E" w:rsidR="00FD718E" w:rsidRPr="00DE5441" w:rsidRDefault="00947FFB" w:rsidP="00FD718E">
      <w:pPr>
        <w:adjustRightInd w:val="0"/>
        <w:snapToGrid w:val="0"/>
        <w:spacing w:line="360" w:lineRule="auto"/>
        <w:ind w:firstLine="510"/>
        <w:jc w:val="center"/>
        <w:rPr>
          <w:rFonts w:ascii="黑体" w:eastAsia="黑体" w:hAnsi="黑体"/>
          <w:b/>
          <w:color w:val="FF0000"/>
          <w:sz w:val="36"/>
          <w:szCs w:val="36"/>
        </w:rPr>
      </w:pPr>
      <w:r>
        <w:rPr>
          <w:rFonts w:ascii="黑体" w:eastAsia="黑体" w:hAnsi="黑体" w:hint="eastAsia"/>
          <w:b/>
          <w:color w:val="FF0000"/>
          <w:sz w:val="36"/>
          <w:szCs w:val="36"/>
        </w:rPr>
        <w:t>关于公司</w:t>
      </w:r>
      <w:r w:rsidR="00FD718E">
        <w:rPr>
          <w:rFonts w:ascii="黑体" w:eastAsia="黑体" w:hAnsi="黑体" w:hint="eastAsia"/>
          <w:b/>
          <w:color w:val="FF0000"/>
          <w:sz w:val="36"/>
          <w:szCs w:val="36"/>
        </w:rPr>
        <w:t>会计政策变更的</w:t>
      </w:r>
      <w:r w:rsidR="00FD718E" w:rsidRPr="00DE5441">
        <w:rPr>
          <w:rFonts w:ascii="黑体" w:eastAsia="黑体" w:hAnsi="黑体" w:hint="eastAsia"/>
          <w:b/>
          <w:color w:val="FF0000"/>
          <w:sz w:val="36"/>
          <w:szCs w:val="36"/>
        </w:rPr>
        <w:t>公告</w:t>
      </w:r>
    </w:p>
    <w:p w14:paraId="6DFB5BC4" w14:textId="77777777" w:rsidR="00FD718E" w:rsidRDefault="00FD718E" w:rsidP="00FD718E">
      <w:pPr>
        <w:tabs>
          <w:tab w:val="num" w:pos="900"/>
        </w:tabs>
        <w:adjustRightInd w:val="0"/>
        <w:snapToGrid w:val="0"/>
        <w:spacing w:line="360" w:lineRule="auto"/>
        <w:ind w:firstLineChars="200" w:firstLine="480"/>
        <w:jc w:val="center"/>
        <w:rPr>
          <w:rFonts w:ascii="宋体" w:hAnsi="宋体"/>
          <w:color w:val="000000"/>
          <w:sz w:val="24"/>
        </w:rPr>
      </w:pPr>
    </w:p>
    <w:p w14:paraId="5EFC58E6" w14:textId="77777777" w:rsidR="00FD718E" w:rsidRPr="00B812B4" w:rsidRDefault="00FD718E" w:rsidP="00FD718E">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sidRPr="00B812B4">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11EB6293" w14:textId="77777777" w:rsidR="00FD718E" w:rsidRDefault="00FD718E" w:rsidP="00FD718E">
      <w:pPr>
        <w:adjustRightInd w:val="0"/>
        <w:snapToGrid w:val="0"/>
        <w:spacing w:line="520" w:lineRule="exact"/>
        <w:rPr>
          <w:rFonts w:ascii="仿宋_GB2312" w:eastAsia="仿宋_GB2312"/>
          <w:b/>
          <w:sz w:val="28"/>
        </w:rPr>
      </w:pPr>
    </w:p>
    <w:p w14:paraId="0E314DEA" w14:textId="77777777" w:rsidR="00FD718E" w:rsidRDefault="00FD718E" w:rsidP="00FD718E">
      <w:pPr>
        <w:tabs>
          <w:tab w:val="left" w:pos="0"/>
        </w:tabs>
        <w:autoSpaceDE w:val="0"/>
        <w:autoSpaceDN w:val="0"/>
        <w:adjustRightInd w:val="0"/>
        <w:snapToGrid w:val="0"/>
        <w:spacing w:line="360" w:lineRule="auto"/>
        <w:ind w:firstLineChars="200" w:firstLine="482"/>
        <w:rPr>
          <w:rFonts w:ascii="宋体" w:hAnsi="宋体" w:cs="宋体"/>
          <w:b/>
          <w:color w:val="000000"/>
          <w:kern w:val="0"/>
          <w:sz w:val="24"/>
        </w:rPr>
      </w:pPr>
    </w:p>
    <w:p w14:paraId="1486B971" w14:textId="77777777" w:rsidR="00FD718E" w:rsidRPr="00364E95" w:rsidRDefault="00FD718E" w:rsidP="00FD718E">
      <w:pPr>
        <w:tabs>
          <w:tab w:val="left" w:pos="0"/>
        </w:tabs>
        <w:autoSpaceDE w:val="0"/>
        <w:autoSpaceDN w:val="0"/>
        <w:adjustRightInd w:val="0"/>
        <w:snapToGrid w:val="0"/>
        <w:spacing w:line="360" w:lineRule="auto"/>
        <w:ind w:firstLineChars="200" w:firstLine="482"/>
        <w:rPr>
          <w:rFonts w:ascii="宋体" w:hAnsi="宋体" w:cs="宋体"/>
          <w:b/>
          <w:color w:val="000000"/>
          <w:kern w:val="0"/>
          <w:sz w:val="24"/>
        </w:rPr>
      </w:pPr>
      <w:r w:rsidRPr="00364E95">
        <w:rPr>
          <w:rFonts w:ascii="宋体" w:hAnsi="宋体" w:cs="宋体" w:hint="eastAsia"/>
          <w:b/>
          <w:color w:val="000000"/>
          <w:kern w:val="0"/>
          <w:sz w:val="24"/>
        </w:rPr>
        <w:t>重要</w:t>
      </w:r>
      <w:r>
        <w:rPr>
          <w:rFonts w:ascii="宋体" w:hAnsi="宋体" w:cs="宋体" w:hint="eastAsia"/>
          <w:b/>
          <w:color w:val="000000"/>
          <w:kern w:val="0"/>
          <w:sz w:val="24"/>
        </w:rPr>
        <w:t>内容</w:t>
      </w:r>
      <w:r w:rsidRPr="00364E95">
        <w:rPr>
          <w:rFonts w:ascii="宋体" w:hAnsi="宋体" w:cs="宋体" w:hint="eastAsia"/>
          <w:b/>
          <w:color w:val="000000"/>
          <w:kern w:val="0"/>
          <w:sz w:val="24"/>
        </w:rPr>
        <w:t>提示</w:t>
      </w:r>
      <w:r>
        <w:rPr>
          <w:rFonts w:ascii="宋体" w:hAnsi="宋体" w:cs="宋体" w:hint="eastAsia"/>
          <w:b/>
          <w:color w:val="000000"/>
          <w:kern w:val="0"/>
          <w:sz w:val="24"/>
        </w:rPr>
        <w:t>：</w:t>
      </w:r>
    </w:p>
    <w:p w14:paraId="6B040D5C" w14:textId="38216F26" w:rsidR="0085249A" w:rsidRPr="0085249A" w:rsidRDefault="0085249A" w:rsidP="0085249A">
      <w:pPr>
        <w:numPr>
          <w:ilvl w:val="0"/>
          <w:numId w:val="2"/>
        </w:numPr>
        <w:tabs>
          <w:tab w:val="clear" w:pos="420"/>
        </w:tabs>
        <w:autoSpaceDE w:val="0"/>
        <w:autoSpaceDN w:val="0"/>
        <w:adjustRightInd w:val="0"/>
        <w:snapToGrid w:val="0"/>
        <w:spacing w:line="360" w:lineRule="auto"/>
        <w:ind w:left="0" w:firstLineChars="200" w:firstLine="480"/>
        <w:rPr>
          <w:rFonts w:asciiTheme="minorEastAsia" w:eastAsiaTheme="minorEastAsia" w:hAnsiTheme="minorEastAsia" w:cs="宋体"/>
          <w:sz w:val="24"/>
        </w:rPr>
      </w:pPr>
      <w:r w:rsidRPr="0085249A">
        <w:rPr>
          <w:rFonts w:asciiTheme="minorEastAsia" w:eastAsiaTheme="minorEastAsia" w:hAnsiTheme="minorEastAsia" w:cs="宋体" w:hint="eastAsia"/>
          <w:sz w:val="24"/>
        </w:rPr>
        <w:t>公司自2020年1月1日起执行《企业会计准则解释第13号》与《碳排放权交易有关会计处理暂行规定》，自2020年6月19日起执行《新冠肺炎疫情相关租金减让会计处理规定》，并对2020年1月1日至该规定施行日之间发生的相关租金减让进行相应调整，自2021年1月1日起执行新租赁准则，根据首次执行该准则的累计影响数调整期初留存收益及财务报表其他相关项目的金额，对可比期间信息不予调整。执行上述四项规定不会对公司财务状况、经营成果和现金流量产生重大影响。</w:t>
      </w:r>
    </w:p>
    <w:p w14:paraId="762D8922" w14:textId="77777777" w:rsidR="00FD718E" w:rsidRPr="00D426E3" w:rsidRDefault="00FD718E" w:rsidP="00D426E3">
      <w:pPr>
        <w:pStyle w:val="Default"/>
        <w:ind w:firstLineChars="200" w:firstLine="480"/>
        <w:rPr>
          <w:rFonts w:asciiTheme="minorEastAsia" w:eastAsiaTheme="minorEastAsia" w:hAnsiTheme="minorEastAsia"/>
        </w:rPr>
      </w:pPr>
    </w:p>
    <w:p w14:paraId="4BF2E412" w14:textId="77777777" w:rsidR="00FD718E" w:rsidRPr="00FC0DAE" w:rsidRDefault="00FC0DAE" w:rsidP="00436BF0">
      <w:pPr>
        <w:adjustRightInd w:val="0"/>
        <w:snapToGrid w:val="0"/>
        <w:spacing w:beforeLines="50" w:before="156" w:afterLines="50" w:after="156" w:line="360" w:lineRule="auto"/>
        <w:ind w:leftChars="50" w:left="105" w:rightChars="50" w:right="105" w:firstLineChars="300" w:firstLine="723"/>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一、</w:t>
      </w:r>
      <w:r w:rsidR="00FD718E" w:rsidRPr="00FC0DAE">
        <w:rPr>
          <w:rFonts w:asciiTheme="minorEastAsia" w:eastAsiaTheme="minorEastAsia" w:hAnsiTheme="minorEastAsia" w:hint="eastAsia"/>
          <w:b/>
          <w:color w:val="000000"/>
          <w:sz w:val="24"/>
        </w:rPr>
        <w:t>概述</w:t>
      </w:r>
    </w:p>
    <w:p w14:paraId="2A5CD856" w14:textId="77777777" w:rsidR="0085249A" w:rsidRPr="006D233D" w:rsidRDefault="0085249A" w:rsidP="0085249A">
      <w:pPr>
        <w:autoSpaceDE w:val="0"/>
        <w:autoSpaceDN w:val="0"/>
        <w:adjustRightInd w:val="0"/>
        <w:spacing w:beforeLines="50" w:before="156" w:afterLines="50" w:after="156" w:line="360" w:lineRule="auto"/>
        <w:ind w:leftChars="50" w:left="105" w:rightChars="50" w:right="105" w:firstLineChars="200" w:firstLine="480"/>
        <w:rPr>
          <w:rFonts w:asciiTheme="minorEastAsia" w:eastAsiaTheme="minorEastAsia" w:hAnsiTheme="minorEastAsia"/>
          <w:sz w:val="24"/>
          <w:lang w:val="x-none"/>
        </w:rPr>
      </w:pPr>
      <w:r w:rsidRPr="006D233D">
        <w:rPr>
          <w:rFonts w:asciiTheme="minorEastAsia" w:eastAsiaTheme="minorEastAsia" w:hAnsiTheme="minorEastAsia" w:hint="eastAsia"/>
          <w:sz w:val="24"/>
          <w:lang w:val="x-none"/>
        </w:rPr>
        <w:t>财政部于</w:t>
      </w:r>
      <w:r w:rsidRPr="006D233D">
        <w:rPr>
          <w:rFonts w:asciiTheme="minorEastAsia" w:eastAsiaTheme="minorEastAsia" w:hAnsiTheme="minorEastAsia"/>
          <w:sz w:val="24"/>
          <w:lang w:val="x-none"/>
        </w:rPr>
        <w:t>2019</w:t>
      </w:r>
      <w:r w:rsidRPr="006D233D">
        <w:rPr>
          <w:rFonts w:asciiTheme="minorEastAsia" w:eastAsiaTheme="minorEastAsia" w:hAnsiTheme="minorEastAsia" w:hint="eastAsia"/>
          <w:sz w:val="24"/>
          <w:lang w:val="x-none"/>
        </w:rPr>
        <w:t>年</w:t>
      </w:r>
      <w:r w:rsidRPr="006D233D">
        <w:rPr>
          <w:rFonts w:asciiTheme="minorEastAsia" w:eastAsiaTheme="minorEastAsia" w:hAnsiTheme="minorEastAsia"/>
          <w:sz w:val="24"/>
          <w:lang w:val="x-none"/>
        </w:rPr>
        <w:t>12</w:t>
      </w:r>
      <w:r w:rsidRPr="006D233D">
        <w:rPr>
          <w:rFonts w:asciiTheme="minorEastAsia" w:eastAsiaTheme="minorEastAsia" w:hAnsiTheme="minorEastAsia" w:hint="eastAsia"/>
          <w:sz w:val="24"/>
          <w:lang w:val="x-none"/>
        </w:rPr>
        <w:t>月</w:t>
      </w:r>
      <w:r w:rsidRPr="006D233D">
        <w:rPr>
          <w:rFonts w:asciiTheme="minorEastAsia" w:eastAsiaTheme="minorEastAsia" w:hAnsiTheme="minorEastAsia"/>
          <w:sz w:val="24"/>
          <w:lang w:val="x-none"/>
        </w:rPr>
        <w:t>10</w:t>
      </w:r>
      <w:r w:rsidRPr="006D233D">
        <w:rPr>
          <w:rFonts w:asciiTheme="minorEastAsia" w:eastAsiaTheme="minorEastAsia" w:hAnsiTheme="minorEastAsia" w:hint="eastAsia"/>
          <w:sz w:val="24"/>
          <w:lang w:val="x-none"/>
        </w:rPr>
        <w:t>日发布了《企业会计准则解释第</w:t>
      </w:r>
      <w:r w:rsidRPr="006D233D">
        <w:rPr>
          <w:rFonts w:asciiTheme="minorEastAsia" w:eastAsiaTheme="minorEastAsia" w:hAnsiTheme="minorEastAsia"/>
          <w:sz w:val="24"/>
          <w:lang w:val="x-none"/>
        </w:rPr>
        <w:t>13</w:t>
      </w:r>
      <w:r w:rsidRPr="006D233D">
        <w:rPr>
          <w:rFonts w:asciiTheme="minorEastAsia" w:eastAsiaTheme="minorEastAsia" w:hAnsiTheme="minorEastAsia" w:hint="eastAsia"/>
          <w:sz w:val="24"/>
          <w:lang w:val="x-none"/>
        </w:rPr>
        <w:t>号》（财会〔</w:t>
      </w:r>
      <w:r w:rsidRPr="006D233D">
        <w:rPr>
          <w:rFonts w:asciiTheme="minorEastAsia" w:eastAsiaTheme="minorEastAsia" w:hAnsiTheme="minorEastAsia"/>
          <w:sz w:val="24"/>
          <w:lang w:val="x-none"/>
        </w:rPr>
        <w:t>2019</w:t>
      </w:r>
      <w:r w:rsidRPr="006D233D">
        <w:rPr>
          <w:rFonts w:asciiTheme="minorEastAsia" w:eastAsiaTheme="minorEastAsia" w:hAnsiTheme="minorEastAsia" w:hint="eastAsia"/>
          <w:sz w:val="24"/>
          <w:lang w:val="x-none"/>
        </w:rPr>
        <w:t>〕</w:t>
      </w:r>
      <w:r w:rsidRPr="006D233D">
        <w:rPr>
          <w:rFonts w:asciiTheme="minorEastAsia" w:eastAsiaTheme="minorEastAsia" w:hAnsiTheme="minorEastAsia"/>
          <w:sz w:val="24"/>
          <w:lang w:val="x-none"/>
        </w:rPr>
        <w:t>21</w:t>
      </w:r>
      <w:r w:rsidRPr="006D233D">
        <w:rPr>
          <w:rFonts w:asciiTheme="minorEastAsia" w:eastAsiaTheme="minorEastAsia" w:hAnsiTheme="minorEastAsia" w:hint="eastAsia"/>
          <w:sz w:val="24"/>
          <w:lang w:val="x-none"/>
        </w:rPr>
        <w:t>号，以下简称</w:t>
      </w:r>
      <w:r w:rsidRPr="006D233D">
        <w:rPr>
          <w:rFonts w:asciiTheme="minorEastAsia" w:eastAsiaTheme="minorEastAsia" w:hAnsiTheme="minorEastAsia"/>
          <w:sz w:val="24"/>
          <w:lang w:val="x-none"/>
        </w:rPr>
        <w:t>“</w:t>
      </w:r>
      <w:r w:rsidRPr="006D233D">
        <w:rPr>
          <w:rFonts w:asciiTheme="minorEastAsia" w:eastAsiaTheme="minorEastAsia" w:hAnsiTheme="minorEastAsia" w:hint="eastAsia"/>
          <w:sz w:val="24"/>
          <w:lang w:val="x-none"/>
        </w:rPr>
        <w:t>解释第</w:t>
      </w:r>
      <w:r w:rsidRPr="006D233D">
        <w:rPr>
          <w:rFonts w:asciiTheme="minorEastAsia" w:eastAsiaTheme="minorEastAsia" w:hAnsiTheme="minorEastAsia"/>
          <w:sz w:val="24"/>
          <w:lang w:val="x-none"/>
        </w:rPr>
        <w:t>13</w:t>
      </w:r>
      <w:r w:rsidRPr="006D233D">
        <w:rPr>
          <w:rFonts w:asciiTheme="minorEastAsia" w:eastAsiaTheme="minorEastAsia" w:hAnsiTheme="minorEastAsia" w:hint="eastAsia"/>
          <w:sz w:val="24"/>
          <w:lang w:val="x-none"/>
        </w:rPr>
        <w:t>号</w:t>
      </w:r>
      <w:r w:rsidRPr="006D233D">
        <w:rPr>
          <w:rFonts w:asciiTheme="minorEastAsia" w:eastAsiaTheme="minorEastAsia" w:hAnsiTheme="minorEastAsia"/>
          <w:sz w:val="24"/>
          <w:lang w:val="x-none"/>
        </w:rPr>
        <w:t>”</w:t>
      </w:r>
      <w:r w:rsidRPr="006D233D">
        <w:rPr>
          <w:rFonts w:asciiTheme="minorEastAsia" w:eastAsiaTheme="minorEastAsia" w:hAnsiTheme="minorEastAsia" w:hint="eastAsia"/>
          <w:sz w:val="24"/>
          <w:lang w:val="x-none"/>
        </w:rPr>
        <w:t>），自</w:t>
      </w:r>
      <w:r w:rsidRPr="006D233D">
        <w:rPr>
          <w:rFonts w:asciiTheme="minorEastAsia" w:eastAsiaTheme="minorEastAsia" w:hAnsiTheme="minorEastAsia"/>
          <w:sz w:val="24"/>
          <w:lang w:val="x-none"/>
        </w:rPr>
        <w:t>2020</w:t>
      </w:r>
      <w:r w:rsidRPr="006D233D">
        <w:rPr>
          <w:rFonts w:asciiTheme="minorEastAsia" w:eastAsiaTheme="minorEastAsia" w:hAnsiTheme="minorEastAsia" w:hint="eastAsia"/>
          <w:sz w:val="24"/>
          <w:lang w:val="x-none"/>
        </w:rPr>
        <w:t>年</w:t>
      </w:r>
      <w:r w:rsidRPr="006D233D">
        <w:rPr>
          <w:rFonts w:asciiTheme="minorEastAsia" w:eastAsiaTheme="minorEastAsia" w:hAnsiTheme="minorEastAsia"/>
          <w:sz w:val="24"/>
          <w:lang w:val="x-none"/>
        </w:rPr>
        <w:t>1</w:t>
      </w:r>
      <w:r w:rsidRPr="006D233D">
        <w:rPr>
          <w:rFonts w:asciiTheme="minorEastAsia" w:eastAsiaTheme="minorEastAsia" w:hAnsiTheme="minorEastAsia" w:hint="eastAsia"/>
          <w:sz w:val="24"/>
          <w:lang w:val="x-none"/>
        </w:rPr>
        <w:t>月</w:t>
      </w:r>
      <w:r w:rsidRPr="006D233D">
        <w:rPr>
          <w:rFonts w:asciiTheme="minorEastAsia" w:eastAsiaTheme="minorEastAsia" w:hAnsiTheme="minorEastAsia"/>
          <w:sz w:val="24"/>
          <w:lang w:val="x-none"/>
        </w:rPr>
        <w:t>1</w:t>
      </w:r>
      <w:r w:rsidRPr="006D233D">
        <w:rPr>
          <w:rFonts w:asciiTheme="minorEastAsia" w:eastAsiaTheme="minorEastAsia" w:hAnsiTheme="minorEastAsia" w:hint="eastAsia"/>
          <w:sz w:val="24"/>
          <w:lang w:val="x-none"/>
        </w:rPr>
        <w:t>日起施行，不要求追溯调整。</w:t>
      </w:r>
      <w:r w:rsidRPr="006D233D">
        <w:rPr>
          <w:rFonts w:asciiTheme="minorEastAsia" w:eastAsiaTheme="minorEastAsia" w:hAnsiTheme="minorEastAsia"/>
          <w:sz w:val="24"/>
          <w:lang w:val="x-none"/>
        </w:rPr>
        <w:t xml:space="preserve"> </w:t>
      </w:r>
    </w:p>
    <w:p w14:paraId="46E412D7" w14:textId="77777777" w:rsidR="0085249A" w:rsidRPr="006D233D" w:rsidRDefault="0085249A" w:rsidP="0085249A">
      <w:pPr>
        <w:autoSpaceDE w:val="0"/>
        <w:autoSpaceDN w:val="0"/>
        <w:adjustRightInd w:val="0"/>
        <w:spacing w:beforeLines="50" w:before="156" w:afterLines="50" w:after="156" w:line="360" w:lineRule="auto"/>
        <w:ind w:leftChars="50" w:left="105" w:rightChars="50" w:right="105" w:firstLineChars="200" w:firstLine="480"/>
        <w:rPr>
          <w:rFonts w:asciiTheme="minorEastAsia" w:eastAsiaTheme="minorEastAsia" w:hAnsiTheme="minorEastAsia"/>
          <w:sz w:val="24"/>
          <w:lang w:val="x-none"/>
        </w:rPr>
      </w:pPr>
      <w:r w:rsidRPr="006D233D">
        <w:rPr>
          <w:rFonts w:asciiTheme="minorEastAsia" w:eastAsiaTheme="minorEastAsia" w:hAnsiTheme="minorEastAsia" w:hint="eastAsia"/>
          <w:sz w:val="24"/>
          <w:lang w:val="x-none"/>
        </w:rPr>
        <w:t>财政部于</w:t>
      </w:r>
      <w:r w:rsidRPr="006D233D">
        <w:rPr>
          <w:rFonts w:asciiTheme="minorEastAsia" w:eastAsiaTheme="minorEastAsia" w:hAnsiTheme="minorEastAsia"/>
          <w:sz w:val="24"/>
          <w:lang w:val="x-none"/>
        </w:rPr>
        <w:t>2019</w:t>
      </w:r>
      <w:r w:rsidRPr="006D233D">
        <w:rPr>
          <w:rFonts w:asciiTheme="minorEastAsia" w:eastAsiaTheme="minorEastAsia" w:hAnsiTheme="minorEastAsia" w:hint="eastAsia"/>
          <w:sz w:val="24"/>
          <w:lang w:val="x-none"/>
        </w:rPr>
        <w:t>年</w:t>
      </w:r>
      <w:r w:rsidRPr="006D233D">
        <w:rPr>
          <w:rFonts w:asciiTheme="minorEastAsia" w:eastAsiaTheme="minorEastAsia" w:hAnsiTheme="minorEastAsia"/>
          <w:sz w:val="24"/>
          <w:lang w:val="x-none"/>
        </w:rPr>
        <w:t>12</w:t>
      </w:r>
      <w:r w:rsidRPr="006D233D">
        <w:rPr>
          <w:rFonts w:asciiTheme="minorEastAsia" w:eastAsiaTheme="minorEastAsia" w:hAnsiTheme="minorEastAsia" w:hint="eastAsia"/>
          <w:sz w:val="24"/>
          <w:lang w:val="x-none"/>
        </w:rPr>
        <w:t>月</w:t>
      </w:r>
      <w:r w:rsidRPr="006D233D">
        <w:rPr>
          <w:rFonts w:asciiTheme="minorEastAsia" w:eastAsiaTheme="minorEastAsia" w:hAnsiTheme="minorEastAsia"/>
          <w:sz w:val="24"/>
          <w:lang w:val="x-none"/>
        </w:rPr>
        <w:t>16</w:t>
      </w:r>
      <w:r w:rsidRPr="006D233D">
        <w:rPr>
          <w:rFonts w:asciiTheme="minorEastAsia" w:eastAsiaTheme="minorEastAsia" w:hAnsiTheme="minorEastAsia" w:hint="eastAsia"/>
          <w:sz w:val="24"/>
          <w:lang w:val="x-none"/>
        </w:rPr>
        <w:t>日发布了《碳排放权交易有关会计处理暂行规定》（财会</w:t>
      </w:r>
      <w:r w:rsidRPr="006D233D">
        <w:rPr>
          <w:rFonts w:asciiTheme="minorEastAsia" w:eastAsiaTheme="minorEastAsia" w:hAnsiTheme="minorEastAsia"/>
          <w:sz w:val="24"/>
          <w:lang w:val="x-none"/>
        </w:rPr>
        <w:t>[2019]22</w:t>
      </w:r>
      <w:r w:rsidRPr="006D233D">
        <w:rPr>
          <w:rFonts w:asciiTheme="minorEastAsia" w:eastAsiaTheme="minorEastAsia" w:hAnsiTheme="minorEastAsia" w:hint="eastAsia"/>
          <w:sz w:val="24"/>
          <w:lang w:val="x-none"/>
        </w:rPr>
        <w:t>号），适用于按照《碳排放权交易管理暂行办法》等有关规定开展碳排放权交易业务的重点排放单位中的相关企业（以下简称重点排放企业）。该规定自</w:t>
      </w:r>
      <w:r w:rsidRPr="006D233D">
        <w:rPr>
          <w:rFonts w:asciiTheme="minorEastAsia" w:eastAsiaTheme="minorEastAsia" w:hAnsiTheme="minorEastAsia"/>
          <w:sz w:val="24"/>
          <w:lang w:val="x-none"/>
        </w:rPr>
        <w:t>2020</w:t>
      </w:r>
      <w:r w:rsidRPr="006D233D">
        <w:rPr>
          <w:rFonts w:asciiTheme="minorEastAsia" w:eastAsiaTheme="minorEastAsia" w:hAnsiTheme="minorEastAsia" w:hint="eastAsia"/>
          <w:sz w:val="24"/>
          <w:lang w:val="x-none"/>
        </w:rPr>
        <w:t>年</w:t>
      </w:r>
      <w:r w:rsidRPr="006D233D">
        <w:rPr>
          <w:rFonts w:asciiTheme="minorEastAsia" w:eastAsiaTheme="minorEastAsia" w:hAnsiTheme="minorEastAsia"/>
          <w:sz w:val="24"/>
          <w:lang w:val="x-none"/>
        </w:rPr>
        <w:t>1</w:t>
      </w:r>
      <w:r w:rsidRPr="006D233D">
        <w:rPr>
          <w:rFonts w:asciiTheme="minorEastAsia" w:eastAsiaTheme="minorEastAsia" w:hAnsiTheme="minorEastAsia" w:hint="eastAsia"/>
          <w:sz w:val="24"/>
          <w:lang w:val="x-none"/>
        </w:rPr>
        <w:t>月</w:t>
      </w:r>
      <w:r w:rsidRPr="006D233D">
        <w:rPr>
          <w:rFonts w:asciiTheme="minorEastAsia" w:eastAsiaTheme="minorEastAsia" w:hAnsiTheme="minorEastAsia"/>
          <w:sz w:val="24"/>
          <w:lang w:val="x-none"/>
        </w:rPr>
        <w:t>1</w:t>
      </w:r>
      <w:r w:rsidRPr="006D233D">
        <w:rPr>
          <w:rFonts w:asciiTheme="minorEastAsia" w:eastAsiaTheme="minorEastAsia" w:hAnsiTheme="minorEastAsia" w:hint="eastAsia"/>
          <w:sz w:val="24"/>
          <w:lang w:val="x-none"/>
        </w:rPr>
        <w:t>日起施行，重点排放企业应当采用未来适用法应用该规定。</w:t>
      </w:r>
      <w:r w:rsidRPr="006D233D">
        <w:rPr>
          <w:rFonts w:asciiTheme="minorEastAsia" w:eastAsiaTheme="minorEastAsia" w:hAnsiTheme="minorEastAsia"/>
          <w:sz w:val="24"/>
          <w:lang w:val="x-none"/>
        </w:rPr>
        <w:t xml:space="preserve"> </w:t>
      </w:r>
    </w:p>
    <w:p w14:paraId="36B39367" w14:textId="77777777" w:rsidR="0085249A" w:rsidRPr="006D233D" w:rsidRDefault="0085249A" w:rsidP="0085249A">
      <w:pPr>
        <w:autoSpaceDE w:val="0"/>
        <w:autoSpaceDN w:val="0"/>
        <w:adjustRightInd w:val="0"/>
        <w:spacing w:beforeLines="50" w:before="156" w:afterLines="50" w:after="156" w:line="360" w:lineRule="auto"/>
        <w:ind w:leftChars="50" w:left="105" w:rightChars="50" w:right="105" w:firstLineChars="200" w:firstLine="480"/>
        <w:rPr>
          <w:rFonts w:asciiTheme="minorEastAsia" w:eastAsiaTheme="minorEastAsia" w:hAnsiTheme="minorEastAsia"/>
          <w:sz w:val="24"/>
          <w:lang w:val="x-none"/>
        </w:rPr>
      </w:pPr>
      <w:r w:rsidRPr="006D233D">
        <w:rPr>
          <w:rFonts w:asciiTheme="minorEastAsia" w:eastAsiaTheme="minorEastAsia" w:hAnsiTheme="minorEastAsia" w:hint="eastAsia"/>
          <w:sz w:val="24"/>
          <w:lang w:val="x-none"/>
        </w:rPr>
        <w:t>财政部于</w:t>
      </w:r>
      <w:r w:rsidRPr="006D233D">
        <w:rPr>
          <w:rFonts w:asciiTheme="minorEastAsia" w:eastAsiaTheme="minorEastAsia" w:hAnsiTheme="minorEastAsia"/>
          <w:sz w:val="24"/>
          <w:lang w:val="x-none"/>
        </w:rPr>
        <w:t>2020</w:t>
      </w:r>
      <w:r w:rsidRPr="006D233D">
        <w:rPr>
          <w:rFonts w:asciiTheme="minorEastAsia" w:eastAsiaTheme="minorEastAsia" w:hAnsiTheme="minorEastAsia" w:hint="eastAsia"/>
          <w:sz w:val="24"/>
          <w:lang w:val="x-none"/>
        </w:rPr>
        <w:t>年</w:t>
      </w:r>
      <w:r w:rsidRPr="006D233D">
        <w:rPr>
          <w:rFonts w:asciiTheme="minorEastAsia" w:eastAsiaTheme="minorEastAsia" w:hAnsiTheme="minorEastAsia"/>
          <w:sz w:val="24"/>
          <w:lang w:val="x-none"/>
        </w:rPr>
        <w:t>6</w:t>
      </w:r>
      <w:r w:rsidRPr="006D233D">
        <w:rPr>
          <w:rFonts w:asciiTheme="minorEastAsia" w:eastAsiaTheme="minorEastAsia" w:hAnsiTheme="minorEastAsia" w:hint="eastAsia"/>
          <w:sz w:val="24"/>
          <w:lang w:val="x-none"/>
        </w:rPr>
        <w:t>月</w:t>
      </w:r>
      <w:r w:rsidRPr="006D233D">
        <w:rPr>
          <w:rFonts w:asciiTheme="minorEastAsia" w:eastAsiaTheme="minorEastAsia" w:hAnsiTheme="minorEastAsia"/>
          <w:sz w:val="24"/>
          <w:lang w:val="x-none"/>
        </w:rPr>
        <w:t>19</w:t>
      </w:r>
      <w:r w:rsidRPr="006D233D">
        <w:rPr>
          <w:rFonts w:asciiTheme="minorEastAsia" w:eastAsiaTheme="minorEastAsia" w:hAnsiTheme="minorEastAsia" w:hint="eastAsia"/>
          <w:sz w:val="24"/>
          <w:lang w:val="x-none"/>
        </w:rPr>
        <w:t>日发布了《新冠肺炎疫情相关租金减让会计处理规</w:t>
      </w:r>
      <w:r w:rsidRPr="006D233D">
        <w:rPr>
          <w:rFonts w:asciiTheme="minorEastAsia" w:eastAsiaTheme="minorEastAsia" w:hAnsiTheme="minorEastAsia" w:hint="eastAsia"/>
          <w:sz w:val="24"/>
          <w:lang w:val="x-none"/>
        </w:rPr>
        <w:lastRenderedPageBreak/>
        <w:t>定》（财会〔</w:t>
      </w:r>
      <w:r w:rsidRPr="006D233D">
        <w:rPr>
          <w:rFonts w:asciiTheme="minorEastAsia" w:eastAsiaTheme="minorEastAsia" w:hAnsiTheme="minorEastAsia"/>
          <w:sz w:val="24"/>
          <w:lang w:val="x-none"/>
        </w:rPr>
        <w:t>2020</w:t>
      </w:r>
      <w:r w:rsidRPr="006D233D">
        <w:rPr>
          <w:rFonts w:asciiTheme="minorEastAsia" w:eastAsiaTheme="minorEastAsia" w:hAnsiTheme="minorEastAsia" w:hint="eastAsia"/>
          <w:sz w:val="24"/>
          <w:lang w:val="x-none"/>
        </w:rPr>
        <w:t>〕</w:t>
      </w:r>
      <w:r w:rsidRPr="006D233D">
        <w:rPr>
          <w:rFonts w:asciiTheme="minorEastAsia" w:eastAsiaTheme="minorEastAsia" w:hAnsiTheme="minorEastAsia"/>
          <w:sz w:val="24"/>
          <w:lang w:val="x-none"/>
        </w:rPr>
        <w:t>10</w:t>
      </w:r>
      <w:r w:rsidRPr="006D233D">
        <w:rPr>
          <w:rFonts w:asciiTheme="minorEastAsia" w:eastAsiaTheme="minorEastAsia" w:hAnsiTheme="minorEastAsia" w:hint="eastAsia"/>
          <w:sz w:val="24"/>
          <w:lang w:val="x-none"/>
        </w:rPr>
        <w:t>号），自</w:t>
      </w:r>
      <w:r w:rsidRPr="006D233D">
        <w:rPr>
          <w:rFonts w:asciiTheme="minorEastAsia" w:eastAsiaTheme="minorEastAsia" w:hAnsiTheme="minorEastAsia"/>
          <w:sz w:val="24"/>
          <w:lang w:val="x-none"/>
        </w:rPr>
        <w:t>2020</w:t>
      </w:r>
      <w:r w:rsidRPr="006D233D">
        <w:rPr>
          <w:rFonts w:asciiTheme="minorEastAsia" w:eastAsiaTheme="minorEastAsia" w:hAnsiTheme="minorEastAsia" w:hint="eastAsia"/>
          <w:sz w:val="24"/>
          <w:lang w:val="x-none"/>
        </w:rPr>
        <w:t>年</w:t>
      </w:r>
      <w:r w:rsidRPr="006D233D">
        <w:rPr>
          <w:rFonts w:asciiTheme="minorEastAsia" w:eastAsiaTheme="minorEastAsia" w:hAnsiTheme="minorEastAsia"/>
          <w:sz w:val="24"/>
          <w:lang w:val="x-none"/>
        </w:rPr>
        <w:t>6</w:t>
      </w:r>
      <w:r w:rsidRPr="006D233D">
        <w:rPr>
          <w:rFonts w:asciiTheme="minorEastAsia" w:eastAsiaTheme="minorEastAsia" w:hAnsiTheme="minorEastAsia" w:hint="eastAsia"/>
          <w:sz w:val="24"/>
          <w:lang w:val="x-none"/>
        </w:rPr>
        <w:t>月</w:t>
      </w:r>
      <w:r w:rsidRPr="006D233D">
        <w:rPr>
          <w:rFonts w:asciiTheme="minorEastAsia" w:eastAsiaTheme="minorEastAsia" w:hAnsiTheme="minorEastAsia"/>
          <w:sz w:val="24"/>
          <w:lang w:val="x-none"/>
        </w:rPr>
        <w:t>19</w:t>
      </w:r>
      <w:r w:rsidRPr="006D233D">
        <w:rPr>
          <w:rFonts w:asciiTheme="minorEastAsia" w:eastAsiaTheme="minorEastAsia" w:hAnsiTheme="minorEastAsia" w:hint="eastAsia"/>
          <w:sz w:val="24"/>
          <w:lang w:val="x-none"/>
        </w:rPr>
        <w:t>日起施行，允许企业对</w:t>
      </w:r>
      <w:r w:rsidRPr="006D233D">
        <w:rPr>
          <w:rFonts w:asciiTheme="minorEastAsia" w:eastAsiaTheme="minorEastAsia" w:hAnsiTheme="minorEastAsia"/>
          <w:sz w:val="24"/>
          <w:lang w:val="x-none"/>
        </w:rPr>
        <w:t>2020</w:t>
      </w:r>
      <w:r w:rsidRPr="006D233D">
        <w:rPr>
          <w:rFonts w:asciiTheme="minorEastAsia" w:eastAsiaTheme="minorEastAsia" w:hAnsiTheme="minorEastAsia" w:hint="eastAsia"/>
          <w:sz w:val="24"/>
          <w:lang w:val="x-none"/>
        </w:rPr>
        <w:t>年</w:t>
      </w:r>
      <w:r w:rsidRPr="006D233D">
        <w:rPr>
          <w:rFonts w:asciiTheme="minorEastAsia" w:eastAsiaTheme="minorEastAsia" w:hAnsiTheme="minorEastAsia"/>
          <w:sz w:val="24"/>
          <w:lang w:val="x-none"/>
        </w:rPr>
        <w:t>1</w:t>
      </w:r>
      <w:r w:rsidRPr="006D233D">
        <w:rPr>
          <w:rFonts w:asciiTheme="minorEastAsia" w:eastAsiaTheme="minorEastAsia" w:hAnsiTheme="minorEastAsia" w:hint="eastAsia"/>
          <w:sz w:val="24"/>
          <w:lang w:val="x-none"/>
        </w:rPr>
        <w:t>月</w:t>
      </w:r>
      <w:r w:rsidRPr="006D233D">
        <w:rPr>
          <w:rFonts w:asciiTheme="minorEastAsia" w:eastAsiaTheme="minorEastAsia" w:hAnsiTheme="minorEastAsia"/>
          <w:sz w:val="24"/>
          <w:lang w:val="x-none"/>
        </w:rPr>
        <w:t>1</w:t>
      </w:r>
      <w:r w:rsidRPr="006D233D">
        <w:rPr>
          <w:rFonts w:asciiTheme="minorEastAsia" w:eastAsiaTheme="minorEastAsia" w:hAnsiTheme="minorEastAsia" w:hint="eastAsia"/>
          <w:sz w:val="24"/>
          <w:lang w:val="x-none"/>
        </w:rPr>
        <w:t>日至该规定施行日之间发生的相关租金减让进行调整。</w:t>
      </w:r>
      <w:r w:rsidRPr="006D233D">
        <w:rPr>
          <w:rFonts w:asciiTheme="minorEastAsia" w:eastAsiaTheme="minorEastAsia" w:hAnsiTheme="minorEastAsia"/>
          <w:sz w:val="24"/>
          <w:lang w:val="x-none"/>
        </w:rPr>
        <w:t xml:space="preserve"> </w:t>
      </w:r>
    </w:p>
    <w:p w14:paraId="222AB355" w14:textId="77777777" w:rsidR="0085249A" w:rsidRPr="006D233D" w:rsidRDefault="0085249A" w:rsidP="0085249A">
      <w:pPr>
        <w:autoSpaceDE w:val="0"/>
        <w:autoSpaceDN w:val="0"/>
        <w:adjustRightInd w:val="0"/>
        <w:spacing w:beforeLines="50" w:before="156" w:afterLines="50" w:after="156" w:line="360" w:lineRule="auto"/>
        <w:ind w:leftChars="50" w:left="105" w:rightChars="50" w:right="105" w:firstLineChars="200" w:firstLine="480"/>
        <w:rPr>
          <w:rFonts w:asciiTheme="minorEastAsia" w:eastAsiaTheme="minorEastAsia" w:hAnsiTheme="minorEastAsia"/>
          <w:sz w:val="24"/>
          <w:lang w:val="x-none"/>
        </w:rPr>
      </w:pPr>
      <w:r w:rsidRPr="006D233D">
        <w:rPr>
          <w:rFonts w:asciiTheme="minorEastAsia" w:eastAsiaTheme="minorEastAsia" w:hAnsiTheme="minorEastAsia" w:hint="eastAsia"/>
          <w:sz w:val="24"/>
          <w:lang w:val="x-none"/>
        </w:rPr>
        <w:t>财政部于2018年12月7日发布了《企业会计准则第 21 号--租赁》（以下简称“新租赁准则”），要求在境内外同时上市的企业以及在境外上市并采用国际财务报告准则或企业会计准则编制财务报表的企业，自2019年1月1日起施行；其他执行企业会计准则的企业自2021年1月1日起施行。</w:t>
      </w:r>
      <w:r w:rsidRPr="006D233D">
        <w:rPr>
          <w:rFonts w:asciiTheme="minorEastAsia" w:eastAsiaTheme="minorEastAsia" w:hAnsiTheme="minorEastAsia"/>
          <w:sz w:val="24"/>
          <w:lang w:val="x-none"/>
        </w:rPr>
        <w:tab/>
      </w:r>
    </w:p>
    <w:p w14:paraId="51FC1398" w14:textId="5B2E8058" w:rsidR="00D426E3" w:rsidRPr="009C5DC3" w:rsidRDefault="0085249A" w:rsidP="0085249A">
      <w:pPr>
        <w:spacing w:beforeLines="50" w:before="156" w:afterLines="50" w:after="156" w:line="360" w:lineRule="auto"/>
        <w:ind w:leftChars="50" w:left="105" w:rightChars="50" w:right="105" w:firstLineChars="229" w:firstLine="550"/>
        <w:rPr>
          <w:rFonts w:asciiTheme="minorEastAsia" w:eastAsiaTheme="minorEastAsia" w:hAnsiTheme="minorEastAsia"/>
          <w:sz w:val="24"/>
        </w:rPr>
      </w:pPr>
      <w:r w:rsidRPr="006D233D">
        <w:rPr>
          <w:rFonts w:asciiTheme="minorEastAsia" w:eastAsiaTheme="minorEastAsia" w:hAnsiTheme="minorEastAsia" w:hint="eastAsia"/>
          <w:sz w:val="24"/>
          <w:lang w:val="x-none"/>
        </w:rPr>
        <w:t>由于上述会计准则修订，公司需对原采用的相关会计政策进行相应调整。</w:t>
      </w:r>
      <w:r w:rsidR="009C5DC3" w:rsidRPr="009C5DC3">
        <w:rPr>
          <w:rFonts w:asciiTheme="minorEastAsia" w:eastAsiaTheme="minorEastAsia" w:hAnsiTheme="minorEastAsia" w:hint="eastAsia"/>
          <w:sz w:val="24"/>
        </w:rPr>
        <w:t>20</w:t>
      </w:r>
      <w:r w:rsidR="00000697">
        <w:rPr>
          <w:rFonts w:asciiTheme="minorEastAsia" w:eastAsiaTheme="minorEastAsia" w:hAnsiTheme="minorEastAsia"/>
          <w:sz w:val="24"/>
        </w:rPr>
        <w:t>2</w:t>
      </w:r>
      <w:r>
        <w:rPr>
          <w:rFonts w:asciiTheme="minorEastAsia" w:eastAsiaTheme="minorEastAsia" w:hAnsiTheme="minorEastAsia" w:hint="eastAsia"/>
          <w:sz w:val="24"/>
        </w:rPr>
        <w:t>1</w:t>
      </w:r>
      <w:r w:rsidR="009C5DC3" w:rsidRPr="009C5DC3">
        <w:rPr>
          <w:rFonts w:asciiTheme="minorEastAsia" w:eastAsiaTheme="minorEastAsia" w:hAnsiTheme="minorEastAsia" w:hint="eastAsia"/>
          <w:sz w:val="24"/>
        </w:rPr>
        <w:t>年</w:t>
      </w:r>
      <w:r w:rsidR="00F56709">
        <w:rPr>
          <w:rFonts w:asciiTheme="minorEastAsia" w:eastAsiaTheme="minorEastAsia" w:hAnsiTheme="minorEastAsia" w:hint="eastAsia"/>
          <w:sz w:val="24"/>
        </w:rPr>
        <w:t>4</w:t>
      </w:r>
      <w:r w:rsidR="009C5DC3" w:rsidRPr="009C5DC3">
        <w:rPr>
          <w:rFonts w:asciiTheme="minorEastAsia" w:eastAsiaTheme="minorEastAsia" w:hAnsiTheme="minorEastAsia" w:hint="eastAsia"/>
          <w:sz w:val="24"/>
        </w:rPr>
        <w:t>月2</w:t>
      </w:r>
      <w:r w:rsidR="00000697">
        <w:rPr>
          <w:rFonts w:asciiTheme="minorEastAsia" w:eastAsiaTheme="minorEastAsia" w:hAnsiTheme="minorEastAsia" w:hint="eastAsia"/>
          <w:sz w:val="24"/>
        </w:rPr>
        <w:t>7</w:t>
      </w:r>
      <w:r w:rsidR="009C5DC3" w:rsidRPr="009C5DC3">
        <w:rPr>
          <w:rFonts w:asciiTheme="minorEastAsia" w:eastAsiaTheme="minorEastAsia" w:hAnsiTheme="minorEastAsia" w:hint="eastAsia"/>
          <w:sz w:val="24"/>
        </w:rPr>
        <w:t>日，公司第七届</w:t>
      </w:r>
      <w:r w:rsidR="00000697">
        <w:rPr>
          <w:rFonts w:asciiTheme="minorEastAsia" w:eastAsiaTheme="minorEastAsia" w:hAnsiTheme="minorEastAsia" w:hint="eastAsia"/>
          <w:sz w:val="24"/>
        </w:rPr>
        <w:t>董事会</w:t>
      </w:r>
      <w:r w:rsidR="009C5DC3" w:rsidRPr="009C5DC3">
        <w:rPr>
          <w:rFonts w:asciiTheme="minorEastAsia" w:eastAsiaTheme="minorEastAsia" w:hAnsiTheme="minorEastAsia" w:hint="eastAsia"/>
          <w:sz w:val="24"/>
        </w:rPr>
        <w:t>第</w:t>
      </w:r>
      <w:r>
        <w:rPr>
          <w:rFonts w:asciiTheme="minorEastAsia" w:eastAsiaTheme="minorEastAsia" w:hAnsiTheme="minorEastAsia" w:hint="eastAsia"/>
          <w:sz w:val="24"/>
        </w:rPr>
        <w:t>五十七</w:t>
      </w:r>
      <w:r w:rsidR="009C5DC3" w:rsidRPr="009C5DC3">
        <w:rPr>
          <w:rFonts w:asciiTheme="minorEastAsia" w:eastAsiaTheme="minorEastAsia" w:hAnsiTheme="minorEastAsia" w:hint="eastAsia"/>
          <w:sz w:val="24"/>
        </w:rPr>
        <w:t>次</w:t>
      </w:r>
      <w:r w:rsidR="00000697">
        <w:rPr>
          <w:rFonts w:asciiTheme="minorEastAsia" w:eastAsiaTheme="minorEastAsia" w:hAnsiTheme="minorEastAsia" w:hint="eastAsia"/>
          <w:sz w:val="24"/>
        </w:rPr>
        <w:t>会议</w:t>
      </w:r>
      <w:r w:rsidR="009C5DC3" w:rsidRPr="009C5DC3">
        <w:rPr>
          <w:rFonts w:asciiTheme="minorEastAsia" w:eastAsiaTheme="minorEastAsia" w:hAnsiTheme="minorEastAsia" w:hint="eastAsia"/>
          <w:sz w:val="24"/>
        </w:rPr>
        <w:t>以同意</w:t>
      </w:r>
      <w:r w:rsidR="00000697">
        <w:rPr>
          <w:rFonts w:asciiTheme="minorEastAsia" w:eastAsiaTheme="minorEastAsia" w:hAnsiTheme="minorEastAsia" w:hint="eastAsia"/>
          <w:sz w:val="24"/>
        </w:rPr>
        <w:t>6</w:t>
      </w:r>
      <w:r w:rsidR="009C5DC3" w:rsidRPr="009C5DC3">
        <w:rPr>
          <w:rFonts w:asciiTheme="minorEastAsia" w:eastAsiaTheme="minorEastAsia" w:hAnsiTheme="minorEastAsia" w:hint="eastAsia"/>
          <w:sz w:val="24"/>
        </w:rPr>
        <w:t>票，反对0票，弃权0票审议通过《关于公司会计政策变更的议案》，同意</w:t>
      </w:r>
      <w:r w:rsidRPr="006D233D">
        <w:rPr>
          <w:rFonts w:asciiTheme="minorEastAsia" w:eastAsiaTheme="minorEastAsia" w:hAnsiTheme="minorEastAsia" w:hint="eastAsia"/>
          <w:sz w:val="24"/>
        </w:rPr>
        <w:t>公司将按照财政部发布的《企业会计准则解释第13号》、《碳排放权交易有关会计处理暂行规定》、《新冠肺炎疫情相关租金减让会计处理规定》及“新租赁准则”的规定执行。</w:t>
      </w:r>
    </w:p>
    <w:p w14:paraId="4E8894CC" w14:textId="2C035B58" w:rsidR="00FD718E" w:rsidRDefault="00FC0DAE" w:rsidP="00436BF0">
      <w:pPr>
        <w:adjustRightInd w:val="0"/>
        <w:snapToGrid w:val="0"/>
        <w:spacing w:beforeLines="50" w:before="156" w:afterLines="50" w:after="156" w:line="360" w:lineRule="auto"/>
        <w:ind w:leftChars="50" w:left="105" w:rightChars="50" w:right="105" w:firstLineChars="300" w:firstLine="723"/>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二、</w:t>
      </w:r>
      <w:r w:rsidR="00436BF0">
        <w:rPr>
          <w:rFonts w:asciiTheme="minorEastAsia" w:eastAsiaTheme="minorEastAsia" w:hAnsiTheme="minorEastAsia" w:hint="eastAsia"/>
          <w:b/>
          <w:color w:val="000000"/>
          <w:sz w:val="24"/>
        </w:rPr>
        <w:t>具体情况及</w:t>
      </w:r>
      <w:r w:rsidR="00FD718E" w:rsidRPr="00FC0DAE">
        <w:rPr>
          <w:rFonts w:asciiTheme="minorEastAsia" w:eastAsiaTheme="minorEastAsia" w:hAnsiTheme="minorEastAsia" w:hint="eastAsia"/>
          <w:b/>
          <w:color w:val="000000"/>
          <w:sz w:val="24"/>
        </w:rPr>
        <w:t>对公司的影响</w:t>
      </w:r>
    </w:p>
    <w:p w14:paraId="17D407A7" w14:textId="65F73131" w:rsidR="00DF336D" w:rsidRPr="00DF336D" w:rsidRDefault="00DF336D" w:rsidP="00DF336D">
      <w:pPr>
        <w:spacing w:beforeLines="50" w:before="156" w:afterLines="50" w:after="156" w:line="360" w:lineRule="auto"/>
        <w:ind w:leftChars="50" w:left="105" w:rightChars="50" w:right="105" w:firstLineChars="229" w:firstLine="550"/>
        <w:rPr>
          <w:rFonts w:asciiTheme="minorEastAsia" w:eastAsiaTheme="minorEastAsia" w:hAnsiTheme="minorEastAsia"/>
          <w:sz w:val="24"/>
        </w:rPr>
      </w:pPr>
      <w:r w:rsidRPr="00D25251">
        <w:rPr>
          <w:rFonts w:asciiTheme="minorEastAsia" w:eastAsiaTheme="minorEastAsia" w:hAnsiTheme="minorEastAsia" w:hint="eastAsia"/>
          <w:sz w:val="24"/>
        </w:rPr>
        <w:t>(一)</w:t>
      </w:r>
      <w:r w:rsidRPr="00D25251">
        <w:rPr>
          <w:rFonts w:asciiTheme="minorEastAsia" w:eastAsiaTheme="minorEastAsia" w:hAnsiTheme="minorEastAsia"/>
          <w:sz w:val="24"/>
        </w:rPr>
        <w:t>本次会计政策变更的具体</w:t>
      </w:r>
      <w:r w:rsidRPr="00D25251">
        <w:rPr>
          <w:rFonts w:asciiTheme="minorEastAsia" w:eastAsiaTheme="minorEastAsia" w:hAnsiTheme="minorEastAsia" w:hint="eastAsia"/>
          <w:sz w:val="24"/>
        </w:rPr>
        <w:t>内容</w:t>
      </w:r>
    </w:p>
    <w:p w14:paraId="25A043DA" w14:textId="2B7867FF" w:rsidR="0085249A" w:rsidRPr="0085249A" w:rsidRDefault="00DF336D"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85249A" w:rsidRPr="0085249A">
        <w:rPr>
          <w:rFonts w:asciiTheme="minorEastAsia" w:eastAsiaTheme="minorEastAsia" w:hAnsiTheme="minorEastAsia" w:hint="eastAsia"/>
          <w:sz w:val="24"/>
        </w:rPr>
        <w:t xml:space="preserve">企业会计准则解释第13号修订内容 </w:t>
      </w:r>
    </w:p>
    <w:p w14:paraId="1057CE07" w14:textId="1527D89E" w:rsidR="0085249A" w:rsidRPr="0085249A" w:rsidRDefault="00DF336D"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w:t>
      </w:r>
      <w:r w:rsidR="0085249A" w:rsidRPr="0085249A">
        <w:rPr>
          <w:rFonts w:asciiTheme="minorEastAsia" w:eastAsiaTheme="minorEastAsia" w:hAnsiTheme="minorEastAsia" w:hint="eastAsia"/>
          <w:sz w:val="24"/>
        </w:rPr>
        <w:t xml:space="preserve">关联方的认定 </w:t>
      </w:r>
    </w:p>
    <w:p w14:paraId="13878F21" w14:textId="77777777" w:rsidR="0085249A" w:rsidRPr="006D233D" w:rsidRDefault="0085249A"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sidRPr="006D233D">
        <w:rPr>
          <w:rFonts w:asciiTheme="minorEastAsia" w:eastAsiaTheme="minorEastAsia" w:hAnsiTheme="minorEastAsia" w:hint="eastAsia"/>
          <w:sz w:val="24"/>
        </w:rPr>
        <w:t xml:space="preserve">解释第13号明确了以下情形构成关联方：企业与其所属企业集团的其他成员单位（包括母公司和子公司）的合营企业或联营企业；企业的合营企业与企业的其他合营企业或联营企业。此外，解释第13号也明确了仅仅同受一方重大影响的两方或两方以上的企业不构成关联方，并补充说明了联营企业包括联营企业及其子公司，合营企业包括合营企业及其子公司。 </w:t>
      </w:r>
    </w:p>
    <w:p w14:paraId="528A9B63" w14:textId="781AC01A" w:rsidR="0085249A" w:rsidRPr="0085249A" w:rsidRDefault="00DF336D"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w:t>
      </w:r>
      <w:r w:rsidR="0085249A" w:rsidRPr="0085249A">
        <w:rPr>
          <w:rFonts w:asciiTheme="minorEastAsia" w:eastAsiaTheme="minorEastAsia" w:hAnsiTheme="minorEastAsia" w:hint="eastAsia"/>
          <w:sz w:val="24"/>
        </w:rPr>
        <w:t xml:space="preserve">业务的定义 </w:t>
      </w:r>
    </w:p>
    <w:p w14:paraId="2A77F9DC" w14:textId="77777777" w:rsidR="0085249A" w:rsidRPr="006D233D" w:rsidRDefault="0085249A"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sidRPr="006D233D">
        <w:rPr>
          <w:rFonts w:asciiTheme="minorEastAsia" w:eastAsiaTheme="minorEastAsia" w:hAnsiTheme="minorEastAsia" w:hint="eastAsia"/>
          <w:sz w:val="24"/>
        </w:rPr>
        <w:t xml:space="preserve">解释第13号完善了业务构成的三个要素，细化了构成业务的判断条件，同时引入“集中度测试”选择，以在一定程度上简化非同一控制下取得组合是否构成业务的判断等问题。 </w:t>
      </w:r>
    </w:p>
    <w:p w14:paraId="57B93F0B" w14:textId="6251D243" w:rsidR="0085249A" w:rsidRPr="0085249A" w:rsidRDefault="00DF336D"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85249A" w:rsidRPr="0085249A">
        <w:rPr>
          <w:rFonts w:asciiTheme="minorEastAsia" w:eastAsiaTheme="minorEastAsia" w:hAnsiTheme="minorEastAsia" w:hint="eastAsia"/>
          <w:sz w:val="24"/>
        </w:rPr>
        <w:t xml:space="preserve">碳排放权交易有关会计处理暂行规定 </w:t>
      </w:r>
    </w:p>
    <w:p w14:paraId="78B465D4" w14:textId="77777777" w:rsidR="0085249A" w:rsidRPr="006D233D" w:rsidRDefault="0085249A"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sidRPr="006D233D">
        <w:rPr>
          <w:rFonts w:asciiTheme="minorEastAsia" w:eastAsiaTheme="minorEastAsia" w:hAnsiTheme="minorEastAsia" w:hint="eastAsia"/>
          <w:sz w:val="24"/>
        </w:rPr>
        <w:t>按照《碳排放权交易管理暂行办法》等有关规定开展碳排放权交易业务的</w:t>
      </w:r>
      <w:r w:rsidRPr="006D233D">
        <w:rPr>
          <w:rFonts w:asciiTheme="minorEastAsia" w:eastAsiaTheme="minorEastAsia" w:hAnsiTheme="minorEastAsia" w:hint="eastAsia"/>
          <w:sz w:val="24"/>
        </w:rPr>
        <w:lastRenderedPageBreak/>
        <w:t xml:space="preserve">重点排放单位中的相关企业，自2020年1月1日起执行《碳排放权交易有关会计处理暂行规定》（财会[2019]22号）。 </w:t>
      </w:r>
    </w:p>
    <w:p w14:paraId="3BB3783E" w14:textId="739960E6" w:rsidR="0085249A" w:rsidRPr="0085249A" w:rsidRDefault="00DF336D"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85249A" w:rsidRPr="0085249A">
        <w:rPr>
          <w:rFonts w:asciiTheme="minorEastAsia" w:eastAsiaTheme="minorEastAsia" w:hAnsiTheme="minorEastAsia" w:hint="eastAsia"/>
          <w:sz w:val="24"/>
        </w:rPr>
        <w:t xml:space="preserve">新冠肺炎疫情相关租金减让会计处理规定 </w:t>
      </w:r>
    </w:p>
    <w:p w14:paraId="6F18B0AC" w14:textId="77777777" w:rsidR="0085249A" w:rsidRPr="006D233D" w:rsidRDefault="0085249A"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sidRPr="006D233D">
        <w:rPr>
          <w:rFonts w:asciiTheme="minorEastAsia" w:eastAsiaTheme="minorEastAsia" w:hAnsiTheme="minorEastAsia" w:hint="eastAsia"/>
          <w:sz w:val="24"/>
        </w:rPr>
        <w:t xml:space="preserve">《新冠肺炎疫情相关租金减让会计处理规定》允许企业对2020年1月1日至该规定施行日之间发生的相关租金减让进行调整。按照该规定，对于满足条件的由新冠肺炎疫情直接引发的租金减免、延期支付租金等租金减让，企业可以选择采用简化方法进行会计处理。 </w:t>
      </w:r>
    </w:p>
    <w:p w14:paraId="213EA1A2" w14:textId="22959469" w:rsidR="0085249A" w:rsidRPr="0085249A" w:rsidRDefault="00DF336D"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85249A" w:rsidRPr="0085249A">
        <w:rPr>
          <w:rFonts w:asciiTheme="minorEastAsia" w:eastAsiaTheme="minorEastAsia" w:hAnsiTheme="minorEastAsia" w:hint="eastAsia"/>
          <w:sz w:val="24"/>
        </w:rPr>
        <w:t>新租赁准则的规定</w:t>
      </w:r>
    </w:p>
    <w:p w14:paraId="7ACB9419" w14:textId="29F1D1C5" w:rsidR="0085249A" w:rsidRPr="008A6F0D" w:rsidRDefault="00DF336D" w:rsidP="008A6F0D">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85249A" w:rsidRPr="006D233D">
        <w:rPr>
          <w:rFonts w:asciiTheme="minorEastAsia" w:eastAsiaTheme="minorEastAsia" w:hAnsiTheme="minorEastAsia" w:hint="eastAsia"/>
          <w:sz w:val="24"/>
        </w:rPr>
        <w:t>1</w:t>
      </w:r>
      <w:r>
        <w:rPr>
          <w:rFonts w:asciiTheme="minorEastAsia" w:eastAsiaTheme="minorEastAsia" w:hAnsiTheme="minorEastAsia" w:hint="eastAsia"/>
          <w:sz w:val="24"/>
        </w:rPr>
        <w:t>）</w:t>
      </w:r>
      <w:r w:rsidR="008A6F0D" w:rsidRPr="006D233D">
        <w:rPr>
          <w:rFonts w:asciiTheme="minorEastAsia" w:eastAsiaTheme="minorEastAsia" w:hAnsiTheme="minorEastAsia" w:hint="eastAsia"/>
          <w:sz w:val="24"/>
        </w:rPr>
        <w:t xml:space="preserve">新租赁准则下，除短期租赁和低价值资产租赁外，承租人将不再区分融资租赁和经营租赁，所有租赁将采用相同的会计处理，均须确认使用权资产和租赁负债； </w:t>
      </w:r>
    </w:p>
    <w:p w14:paraId="6EFD7186" w14:textId="51D2F6AE" w:rsidR="0085249A" w:rsidRPr="006D233D" w:rsidRDefault="00DF336D"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85249A" w:rsidRPr="006D233D">
        <w:rPr>
          <w:rFonts w:asciiTheme="minorEastAsia" w:eastAsiaTheme="minorEastAsia" w:hAnsiTheme="minorEastAsia" w:hint="eastAsia"/>
          <w:sz w:val="24"/>
        </w:rPr>
        <w:t>2</w:t>
      </w:r>
      <w:r>
        <w:rPr>
          <w:rFonts w:asciiTheme="minorEastAsia" w:eastAsiaTheme="minorEastAsia" w:hAnsiTheme="minorEastAsia" w:hint="eastAsia"/>
          <w:sz w:val="24"/>
        </w:rPr>
        <w:t>）</w:t>
      </w:r>
      <w:r w:rsidR="008A6F0D" w:rsidRPr="006D233D">
        <w:rPr>
          <w:rFonts w:asciiTheme="minorEastAsia" w:eastAsiaTheme="minorEastAsia" w:hAnsiTheme="minorEastAsia" w:hint="eastAsia"/>
          <w:sz w:val="24"/>
        </w:rPr>
        <w:t xml:space="preserve">对于使用权资产，承租人能够合理确定租赁期届满时取得租赁资产所有权的，应当在租赁资产剩余使用寿命内计提折旧。无法合理确定租赁期届满时能够取得租赁资产所有权的，应当在租赁期与租赁资产剩余使用寿命两者孰短的期间内计提折旧。同时承租人需确定使用权资产是否发生减值，并对已识别的减值损失进行会计处理； </w:t>
      </w:r>
      <w:r w:rsidR="0085249A" w:rsidRPr="006D233D">
        <w:rPr>
          <w:rFonts w:asciiTheme="minorEastAsia" w:eastAsiaTheme="minorEastAsia" w:hAnsiTheme="minorEastAsia" w:hint="eastAsia"/>
          <w:sz w:val="24"/>
        </w:rPr>
        <w:t xml:space="preserve"> </w:t>
      </w:r>
    </w:p>
    <w:p w14:paraId="0BF917FF" w14:textId="64868DE5" w:rsidR="0085249A" w:rsidRPr="006D233D" w:rsidRDefault="00DF336D"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8A6F0D" w:rsidRPr="006D233D">
        <w:rPr>
          <w:rFonts w:asciiTheme="minorEastAsia" w:eastAsiaTheme="minorEastAsia" w:hAnsiTheme="minorEastAsia" w:hint="eastAsia"/>
          <w:sz w:val="24"/>
        </w:rPr>
        <w:t>对于租赁负债，承租人应当计算租赁负债在租赁期内各期间的利息费用，并计入当期损益；</w:t>
      </w:r>
    </w:p>
    <w:p w14:paraId="6E1A3DEB" w14:textId="13F07A52" w:rsidR="0085249A" w:rsidRPr="006D233D" w:rsidRDefault="00DF336D" w:rsidP="0085249A">
      <w:pPr>
        <w:spacing w:beforeLines="50" w:before="156" w:afterLines="50" w:after="156" w:line="360" w:lineRule="auto"/>
        <w:ind w:leftChars="50" w:left="105"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8A6F0D" w:rsidRPr="006D233D">
        <w:rPr>
          <w:rFonts w:asciiTheme="minorEastAsia" w:eastAsiaTheme="minorEastAsia" w:hAnsiTheme="minorEastAsia" w:hint="eastAsia"/>
          <w:sz w:val="24"/>
        </w:rPr>
        <w:t>对于短期租赁和低价值资产租赁，承租人可以选择不确认使用权资产和租赁负债，并在租赁期内各个期间按照直线法或其他系统合理的方法计入相关资产成本或当期损益。</w:t>
      </w:r>
    </w:p>
    <w:p w14:paraId="226C74D2" w14:textId="1E2101FF" w:rsidR="00000697" w:rsidRPr="00D25251" w:rsidRDefault="00000697" w:rsidP="00D25251">
      <w:pPr>
        <w:spacing w:beforeLines="50" w:before="156" w:afterLines="50" w:after="156" w:line="360" w:lineRule="auto"/>
        <w:ind w:leftChars="50" w:left="105" w:rightChars="50" w:right="105" w:firstLineChars="229" w:firstLine="550"/>
        <w:rPr>
          <w:rFonts w:asciiTheme="minorEastAsia" w:eastAsiaTheme="minorEastAsia" w:hAnsiTheme="minorEastAsia"/>
          <w:sz w:val="24"/>
        </w:rPr>
      </w:pPr>
      <w:r w:rsidRPr="00D25251">
        <w:rPr>
          <w:rFonts w:asciiTheme="minorEastAsia" w:eastAsiaTheme="minorEastAsia" w:hAnsiTheme="minorEastAsia" w:hint="eastAsia"/>
          <w:sz w:val="24"/>
        </w:rPr>
        <w:t>(二)</w:t>
      </w:r>
      <w:r w:rsidRPr="00D25251">
        <w:rPr>
          <w:rFonts w:asciiTheme="minorEastAsia" w:eastAsiaTheme="minorEastAsia" w:hAnsiTheme="minorEastAsia"/>
          <w:sz w:val="24"/>
        </w:rPr>
        <w:t>本次会计政策变更对公司的影响</w:t>
      </w:r>
    </w:p>
    <w:p w14:paraId="4FAB1871" w14:textId="5AA8593D" w:rsidR="00DF336D" w:rsidRDefault="00DF336D" w:rsidP="00DF336D">
      <w:pPr>
        <w:spacing w:beforeLines="50" w:before="156" w:afterLines="50" w:after="156" w:line="360" w:lineRule="auto"/>
        <w:ind w:leftChars="50" w:left="105" w:rightChars="50" w:right="105" w:firstLineChars="200" w:firstLine="480"/>
        <w:jc w:val="left"/>
        <w:rPr>
          <w:rFonts w:asciiTheme="minorEastAsia" w:eastAsiaTheme="minorEastAsia" w:hAnsiTheme="minorEastAsia"/>
          <w:sz w:val="24"/>
        </w:rPr>
      </w:pPr>
      <w:r w:rsidRPr="006D233D">
        <w:rPr>
          <w:rFonts w:asciiTheme="minorEastAsia" w:eastAsiaTheme="minorEastAsia" w:hAnsiTheme="minorEastAsia" w:hint="eastAsia"/>
          <w:sz w:val="24"/>
        </w:rPr>
        <w:t>公司自2020年1月1日起执行《企业会计准则解释第13号》与《碳排放权交易有关会计处理暂行规定》，自2020年6月19日起执行《新冠肺炎疫情相关租金减让会计处理规定》，并对2020年1月1日至该规定施行日之间发生的相关租金减让进行相应调整，自2021年1月1日起执行新租赁准则，</w:t>
      </w:r>
      <w:r w:rsidRPr="006D233D">
        <w:rPr>
          <w:rFonts w:asciiTheme="minorEastAsia" w:eastAsiaTheme="minorEastAsia" w:hAnsiTheme="minorEastAsia" w:hint="eastAsia"/>
          <w:sz w:val="24"/>
        </w:rPr>
        <w:lastRenderedPageBreak/>
        <w:t>根据首次执行该准则的累计影响数调整期初留存收益及财务报表其他相关项目的金额，对可比期间信息不予调整。执行上述四项规定不会对公司财务状况、经营成果和现金流量产生重大影响。</w:t>
      </w:r>
    </w:p>
    <w:p w14:paraId="151F72FC" w14:textId="77777777" w:rsidR="001745DC" w:rsidRPr="00B304D6" w:rsidRDefault="001745DC" w:rsidP="001745DC">
      <w:pPr>
        <w:adjustRightInd w:val="0"/>
        <w:snapToGrid w:val="0"/>
        <w:spacing w:beforeLines="50" w:before="156" w:afterLines="50" w:after="156" w:line="360" w:lineRule="auto"/>
        <w:ind w:leftChars="50" w:left="105" w:rightChars="50" w:right="105" w:firstLineChars="200" w:firstLine="482"/>
        <w:rPr>
          <w:rFonts w:ascii="宋体" w:hAnsi="宋体"/>
          <w:b/>
          <w:color w:val="000000"/>
          <w:sz w:val="24"/>
        </w:rPr>
      </w:pPr>
      <w:r w:rsidRPr="00B304D6">
        <w:rPr>
          <w:rFonts w:ascii="宋体" w:hAnsi="宋体" w:hint="eastAsia"/>
          <w:b/>
          <w:color w:val="000000"/>
          <w:sz w:val="24"/>
        </w:rPr>
        <w:t>三、董事会关于公司会计政策变更的专项说明</w:t>
      </w:r>
    </w:p>
    <w:p w14:paraId="0DC891B9" w14:textId="77777777" w:rsidR="00507C27" w:rsidRPr="00806919" w:rsidRDefault="001745DC" w:rsidP="00507C27">
      <w:pPr>
        <w:spacing w:beforeLines="50" w:before="156" w:afterLines="50" w:after="156" w:line="360" w:lineRule="auto"/>
        <w:ind w:leftChars="50" w:left="105" w:rightChars="50" w:right="105" w:firstLineChars="200" w:firstLine="480"/>
        <w:jc w:val="left"/>
        <w:rPr>
          <w:rFonts w:asciiTheme="minorEastAsia" w:eastAsiaTheme="minorEastAsia" w:hAnsiTheme="minorEastAsia"/>
          <w:sz w:val="24"/>
        </w:rPr>
      </w:pPr>
      <w:r>
        <w:rPr>
          <w:rFonts w:ascii="宋体" w:hAnsi="宋体" w:cs="宋体" w:hint="eastAsia"/>
          <w:sz w:val="24"/>
        </w:rPr>
        <w:t>董事会认为：</w:t>
      </w:r>
      <w:r w:rsidRPr="00130E2F">
        <w:rPr>
          <w:rFonts w:ascii="宋体" w:hAnsi="宋体" w:cs="宋体" w:hint="eastAsia"/>
          <w:sz w:val="24"/>
        </w:rPr>
        <w:t>公司</w:t>
      </w:r>
      <w:r w:rsidRPr="00130E2F">
        <w:rPr>
          <w:rFonts w:ascii="宋体" w:hAnsi="宋体" w:hint="eastAsia"/>
          <w:sz w:val="24"/>
        </w:rPr>
        <w:t>根据</w:t>
      </w:r>
      <w:r w:rsidRPr="00D25251">
        <w:rPr>
          <w:rFonts w:asciiTheme="minorEastAsia" w:eastAsiaTheme="minorEastAsia" w:hAnsiTheme="minorEastAsia" w:hint="eastAsia"/>
          <w:sz w:val="24"/>
        </w:rPr>
        <w:t>财政部发布</w:t>
      </w:r>
      <w:r>
        <w:rPr>
          <w:rFonts w:asciiTheme="minorEastAsia" w:eastAsiaTheme="minorEastAsia" w:hAnsiTheme="minorEastAsia" w:hint="eastAsia"/>
          <w:sz w:val="24"/>
        </w:rPr>
        <w:t>的</w:t>
      </w:r>
      <w:r w:rsidRPr="006D233D">
        <w:rPr>
          <w:rFonts w:asciiTheme="minorEastAsia" w:eastAsiaTheme="minorEastAsia" w:hAnsiTheme="minorEastAsia" w:hint="eastAsia"/>
          <w:sz w:val="24"/>
          <w:lang w:val="x-none"/>
        </w:rPr>
        <w:t>《企业会计准则解释第</w:t>
      </w:r>
      <w:r w:rsidRPr="006D233D">
        <w:rPr>
          <w:rFonts w:asciiTheme="minorEastAsia" w:eastAsiaTheme="minorEastAsia" w:hAnsiTheme="minorEastAsia"/>
          <w:sz w:val="24"/>
          <w:lang w:val="x-none"/>
        </w:rPr>
        <w:t>13</w:t>
      </w:r>
      <w:r w:rsidRPr="006D233D">
        <w:rPr>
          <w:rFonts w:asciiTheme="minorEastAsia" w:eastAsiaTheme="minorEastAsia" w:hAnsiTheme="minorEastAsia" w:hint="eastAsia"/>
          <w:sz w:val="24"/>
          <w:lang w:val="x-none"/>
        </w:rPr>
        <w:t>号》</w:t>
      </w:r>
      <w:r>
        <w:rPr>
          <w:rFonts w:asciiTheme="minorEastAsia" w:eastAsiaTheme="minorEastAsia" w:hAnsiTheme="minorEastAsia" w:hint="eastAsia"/>
          <w:sz w:val="24"/>
          <w:lang w:val="x-none"/>
        </w:rPr>
        <w:t>、</w:t>
      </w:r>
      <w:r w:rsidRPr="006D233D">
        <w:rPr>
          <w:rFonts w:asciiTheme="minorEastAsia" w:eastAsiaTheme="minorEastAsia" w:hAnsiTheme="minorEastAsia" w:hint="eastAsia"/>
          <w:sz w:val="24"/>
        </w:rPr>
        <w:t>《碳排放权交易有关会计处理暂行规定》</w:t>
      </w:r>
      <w:r>
        <w:rPr>
          <w:rFonts w:asciiTheme="minorEastAsia" w:eastAsiaTheme="minorEastAsia" w:hAnsiTheme="minorEastAsia" w:hint="eastAsia"/>
          <w:sz w:val="24"/>
        </w:rPr>
        <w:t>、</w:t>
      </w:r>
      <w:r w:rsidRPr="006D233D">
        <w:rPr>
          <w:rFonts w:asciiTheme="minorEastAsia" w:eastAsiaTheme="minorEastAsia" w:hAnsiTheme="minorEastAsia" w:hint="eastAsia"/>
          <w:sz w:val="24"/>
        </w:rPr>
        <w:t>《新冠肺炎疫情相关租金减让会计处理规定》</w:t>
      </w:r>
      <w:r>
        <w:rPr>
          <w:rFonts w:asciiTheme="minorEastAsia" w:eastAsiaTheme="minorEastAsia" w:hAnsiTheme="minorEastAsia" w:hint="eastAsia"/>
          <w:sz w:val="24"/>
        </w:rPr>
        <w:t>及</w:t>
      </w:r>
      <w:r w:rsidRPr="006D233D">
        <w:rPr>
          <w:rFonts w:asciiTheme="minorEastAsia" w:eastAsiaTheme="minorEastAsia" w:hAnsiTheme="minorEastAsia" w:hint="eastAsia"/>
          <w:sz w:val="24"/>
          <w:lang w:val="x-none"/>
        </w:rPr>
        <w:t>《企业会计准则第 21 号--租赁》</w:t>
      </w:r>
      <w:r>
        <w:rPr>
          <w:rFonts w:ascii="宋体" w:hAnsi="宋体" w:cs="宋体" w:hint="eastAsia"/>
          <w:sz w:val="24"/>
        </w:rPr>
        <w:t>对公司会计政策进行</w:t>
      </w:r>
      <w:r w:rsidRPr="0011133C">
        <w:rPr>
          <w:rFonts w:ascii="宋体" w:hAnsi="宋体" w:cs="宋体" w:hint="eastAsia"/>
          <w:sz w:val="24"/>
        </w:rPr>
        <w:t>变更</w:t>
      </w:r>
      <w:r>
        <w:rPr>
          <w:rFonts w:ascii="宋体" w:hAnsi="宋体" w:cs="宋体" w:hint="eastAsia"/>
          <w:sz w:val="24"/>
        </w:rPr>
        <w:t>，</w:t>
      </w:r>
      <w:r w:rsidRPr="00D25251">
        <w:rPr>
          <w:rFonts w:asciiTheme="minorEastAsia" w:eastAsiaTheme="minorEastAsia" w:hAnsiTheme="minorEastAsia" w:hint="eastAsia"/>
          <w:sz w:val="24"/>
        </w:rPr>
        <w:t>是公司根据国家财政部的规定和要求进行的合理变更，变更后的会计政策符合相关规定和公司实际情况，不存在损害公司及股东利益的情形。</w:t>
      </w:r>
      <w:r w:rsidR="00507C27" w:rsidRPr="00D25251">
        <w:rPr>
          <w:rFonts w:asciiTheme="minorEastAsia" w:eastAsiaTheme="minorEastAsia" w:hAnsiTheme="minorEastAsia" w:hint="eastAsia"/>
          <w:sz w:val="24"/>
        </w:rPr>
        <w:t>本次会计政策变更</w:t>
      </w:r>
      <w:r w:rsidR="00507C27" w:rsidRPr="006D233D">
        <w:rPr>
          <w:rFonts w:asciiTheme="minorEastAsia" w:eastAsiaTheme="minorEastAsia" w:hAnsiTheme="minorEastAsia" w:hint="eastAsia"/>
          <w:sz w:val="24"/>
        </w:rPr>
        <w:t>不会对公司财务状况、经营成果和现金流量产生重大影响。</w:t>
      </w:r>
    </w:p>
    <w:p w14:paraId="0774564D" w14:textId="1C97FCC3" w:rsidR="001745DC" w:rsidRPr="001745DC" w:rsidRDefault="001745DC" w:rsidP="001745DC">
      <w:pPr>
        <w:spacing w:beforeLines="50" w:before="156" w:afterLines="50" w:after="156" w:line="360" w:lineRule="auto"/>
        <w:ind w:leftChars="50" w:left="105" w:rightChars="50" w:right="105" w:firstLineChars="200" w:firstLine="480"/>
        <w:rPr>
          <w:rFonts w:ascii="宋体" w:hAnsi="宋体"/>
          <w:sz w:val="24"/>
        </w:rPr>
      </w:pPr>
      <w:r>
        <w:rPr>
          <w:rFonts w:ascii="宋体" w:hAnsi="宋体" w:cs="宋体" w:hint="eastAsia"/>
          <w:sz w:val="24"/>
        </w:rPr>
        <w:t>本次会计政策变更的决策程序符合有关法律、法规和《公司章程》的规定，董事会同意本次会计政策变更。</w:t>
      </w:r>
    </w:p>
    <w:p w14:paraId="48CFC7EB" w14:textId="42C9B506" w:rsidR="00D426E3" w:rsidRDefault="001745DC" w:rsidP="00436BF0">
      <w:pPr>
        <w:adjustRightInd w:val="0"/>
        <w:snapToGrid w:val="0"/>
        <w:spacing w:beforeLines="50" w:before="156" w:afterLines="50" w:after="156" w:line="360" w:lineRule="auto"/>
        <w:ind w:leftChars="50" w:left="105" w:rightChars="50" w:right="105" w:firstLineChars="200" w:firstLine="482"/>
        <w:rPr>
          <w:rFonts w:ascii="宋体" w:hAnsi="宋体"/>
          <w:b/>
          <w:color w:val="000000"/>
          <w:sz w:val="24"/>
        </w:rPr>
      </w:pPr>
      <w:r>
        <w:rPr>
          <w:rFonts w:ascii="宋体" w:hAnsi="宋体" w:hint="eastAsia"/>
          <w:b/>
          <w:color w:val="000000"/>
          <w:sz w:val="24"/>
        </w:rPr>
        <w:t>四</w:t>
      </w:r>
      <w:r w:rsidR="00D426E3" w:rsidRPr="00FA4AD4">
        <w:rPr>
          <w:rFonts w:ascii="宋体" w:hAnsi="宋体" w:hint="eastAsia"/>
          <w:b/>
          <w:color w:val="000000"/>
          <w:sz w:val="24"/>
        </w:rPr>
        <w:t>、独立董事意见</w:t>
      </w:r>
    </w:p>
    <w:p w14:paraId="0A8ADE90" w14:textId="7EDD301C" w:rsidR="00DF336D" w:rsidRPr="00806919" w:rsidRDefault="00D426E3" w:rsidP="00DF336D">
      <w:pPr>
        <w:spacing w:beforeLines="50" w:before="156" w:afterLines="50" w:after="156" w:line="360" w:lineRule="auto"/>
        <w:ind w:leftChars="50" w:left="105" w:rightChars="50" w:right="105" w:firstLineChars="200" w:firstLine="480"/>
        <w:jc w:val="left"/>
        <w:rPr>
          <w:rFonts w:asciiTheme="minorEastAsia" w:eastAsiaTheme="minorEastAsia" w:hAnsiTheme="minorEastAsia"/>
          <w:sz w:val="24"/>
        </w:rPr>
      </w:pPr>
      <w:r w:rsidRPr="00B304D6">
        <w:rPr>
          <w:rFonts w:ascii="宋体" w:hAnsi="宋体" w:hint="eastAsia"/>
          <w:color w:val="000000"/>
          <w:sz w:val="24"/>
        </w:rPr>
        <w:t>公司独立董事审议了本次会计政策变更的相关资料，发表如下独立意见：</w:t>
      </w:r>
      <w:r w:rsidR="00D918E5" w:rsidRPr="00130E2F">
        <w:rPr>
          <w:rFonts w:ascii="宋体" w:hAnsi="宋体" w:cs="宋体" w:hint="eastAsia"/>
          <w:sz w:val="24"/>
        </w:rPr>
        <w:t>公司</w:t>
      </w:r>
      <w:r w:rsidR="00D918E5" w:rsidRPr="00130E2F">
        <w:rPr>
          <w:rFonts w:ascii="宋体" w:hAnsi="宋体" w:hint="eastAsia"/>
          <w:sz w:val="24"/>
        </w:rPr>
        <w:t>根据</w:t>
      </w:r>
      <w:r w:rsidR="00D918E5" w:rsidRPr="00D25251">
        <w:rPr>
          <w:rFonts w:asciiTheme="minorEastAsia" w:eastAsiaTheme="minorEastAsia" w:hAnsiTheme="minorEastAsia" w:hint="eastAsia"/>
          <w:sz w:val="24"/>
        </w:rPr>
        <w:t>财政部发布</w:t>
      </w:r>
      <w:r w:rsidR="00D918E5">
        <w:rPr>
          <w:rFonts w:asciiTheme="minorEastAsia" w:eastAsiaTheme="minorEastAsia" w:hAnsiTheme="minorEastAsia" w:hint="eastAsia"/>
          <w:sz w:val="24"/>
        </w:rPr>
        <w:t>的</w:t>
      </w:r>
      <w:r w:rsidR="00DF336D" w:rsidRPr="006D233D">
        <w:rPr>
          <w:rFonts w:asciiTheme="minorEastAsia" w:eastAsiaTheme="minorEastAsia" w:hAnsiTheme="minorEastAsia" w:hint="eastAsia"/>
          <w:sz w:val="24"/>
          <w:lang w:val="x-none"/>
        </w:rPr>
        <w:t>《企业会计准则解释第</w:t>
      </w:r>
      <w:r w:rsidR="00DF336D" w:rsidRPr="006D233D">
        <w:rPr>
          <w:rFonts w:asciiTheme="minorEastAsia" w:eastAsiaTheme="minorEastAsia" w:hAnsiTheme="minorEastAsia"/>
          <w:sz w:val="24"/>
          <w:lang w:val="x-none"/>
        </w:rPr>
        <w:t>13</w:t>
      </w:r>
      <w:r w:rsidR="00DF336D" w:rsidRPr="006D233D">
        <w:rPr>
          <w:rFonts w:asciiTheme="minorEastAsia" w:eastAsiaTheme="minorEastAsia" w:hAnsiTheme="minorEastAsia" w:hint="eastAsia"/>
          <w:sz w:val="24"/>
          <w:lang w:val="x-none"/>
        </w:rPr>
        <w:t>号》</w:t>
      </w:r>
      <w:r w:rsidR="00DF336D">
        <w:rPr>
          <w:rFonts w:asciiTheme="minorEastAsia" w:eastAsiaTheme="minorEastAsia" w:hAnsiTheme="minorEastAsia" w:hint="eastAsia"/>
          <w:sz w:val="24"/>
          <w:lang w:val="x-none"/>
        </w:rPr>
        <w:t>、</w:t>
      </w:r>
      <w:r w:rsidR="00DF336D" w:rsidRPr="006D233D">
        <w:rPr>
          <w:rFonts w:asciiTheme="minorEastAsia" w:eastAsiaTheme="minorEastAsia" w:hAnsiTheme="minorEastAsia" w:hint="eastAsia"/>
          <w:sz w:val="24"/>
        </w:rPr>
        <w:t>《碳排放权交易有关会计处理暂行规定》</w:t>
      </w:r>
      <w:r w:rsidR="00DF336D">
        <w:rPr>
          <w:rFonts w:asciiTheme="minorEastAsia" w:eastAsiaTheme="minorEastAsia" w:hAnsiTheme="minorEastAsia" w:hint="eastAsia"/>
          <w:sz w:val="24"/>
        </w:rPr>
        <w:t>、</w:t>
      </w:r>
      <w:r w:rsidR="00DF336D" w:rsidRPr="006D233D">
        <w:rPr>
          <w:rFonts w:asciiTheme="minorEastAsia" w:eastAsiaTheme="minorEastAsia" w:hAnsiTheme="minorEastAsia" w:hint="eastAsia"/>
          <w:sz w:val="24"/>
        </w:rPr>
        <w:t>《新冠肺炎疫情相关租金减让会计处理规定》</w:t>
      </w:r>
      <w:r w:rsidR="00DF336D">
        <w:rPr>
          <w:rFonts w:asciiTheme="minorEastAsia" w:eastAsiaTheme="minorEastAsia" w:hAnsiTheme="minorEastAsia" w:hint="eastAsia"/>
          <w:sz w:val="24"/>
        </w:rPr>
        <w:t>及</w:t>
      </w:r>
      <w:r w:rsidR="00DF336D" w:rsidRPr="006D233D">
        <w:rPr>
          <w:rFonts w:asciiTheme="minorEastAsia" w:eastAsiaTheme="minorEastAsia" w:hAnsiTheme="minorEastAsia" w:hint="eastAsia"/>
          <w:sz w:val="24"/>
          <w:lang w:val="x-none"/>
        </w:rPr>
        <w:t>《企业会计准则第 21 号--租赁》</w:t>
      </w:r>
      <w:r w:rsidR="00D918E5">
        <w:rPr>
          <w:rFonts w:ascii="宋体" w:hAnsi="宋体" w:cs="宋体" w:hint="eastAsia"/>
          <w:sz w:val="24"/>
        </w:rPr>
        <w:t>对公司会计政策进行</w:t>
      </w:r>
      <w:r w:rsidR="00D918E5" w:rsidRPr="0011133C">
        <w:rPr>
          <w:rFonts w:ascii="宋体" w:hAnsi="宋体" w:cs="宋体" w:hint="eastAsia"/>
          <w:sz w:val="24"/>
        </w:rPr>
        <w:t>变更</w:t>
      </w:r>
      <w:r w:rsidR="00D918E5">
        <w:rPr>
          <w:rFonts w:ascii="宋体" w:hAnsi="宋体" w:cs="宋体" w:hint="eastAsia"/>
          <w:sz w:val="24"/>
        </w:rPr>
        <w:t>，</w:t>
      </w:r>
      <w:r w:rsidR="00D918E5" w:rsidRPr="00D25251">
        <w:rPr>
          <w:rFonts w:asciiTheme="minorEastAsia" w:eastAsiaTheme="minorEastAsia" w:hAnsiTheme="minorEastAsia" w:hint="eastAsia"/>
          <w:sz w:val="24"/>
        </w:rPr>
        <w:t>是公司根据国家财政部的规定和要求进行的合理变更，变更后的会计政策符合相关规定和公司实际情况，不存在损害公司及股东利益的情形。本次会计政策变更</w:t>
      </w:r>
      <w:r w:rsidR="00DF336D" w:rsidRPr="006D233D">
        <w:rPr>
          <w:rFonts w:asciiTheme="minorEastAsia" w:eastAsiaTheme="minorEastAsia" w:hAnsiTheme="minorEastAsia" w:hint="eastAsia"/>
          <w:sz w:val="24"/>
        </w:rPr>
        <w:t>不会对公司财务状况、经营成果和现金流量产生重大影响。</w:t>
      </w:r>
    </w:p>
    <w:p w14:paraId="663556F7" w14:textId="31B8686D" w:rsidR="0005488B" w:rsidRPr="00D918E5" w:rsidRDefault="00D918E5" w:rsidP="00D918E5">
      <w:pPr>
        <w:spacing w:beforeLines="50" w:before="156" w:afterLines="50" w:after="156" w:line="360" w:lineRule="auto"/>
        <w:ind w:leftChars="50" w:left="105" w:rightChars="50" w:right="105" w:firstLineChars="200" w:firstLine="480"/>
        <w:rPr>
          <w:rFonts w:ascii="宋体" w:hAnsi="宋体"/>
          <w:sz w:val="24"/>
        </w:rPr>
      </w:pPr>
      <w:r>
        <w:rPr>
          <w:rFonts w:ascii="宋体" w:hAnsi="宋体" w:cs="宋体" w:hint="eastAsia"/>
          <w:sz w:val="24"/>
        </w:rPr>
        <w:t>本次会计政策变更的决策程序符合有关法律、法规和《公司章程》的规定，</w:t>
      </w:r>
      <w:r w:rsidR="0040117D">
        <w:rPr>
          <w:rFonts w:ascii="宋体" w:hAnsi="宋体" w:cs="宋体" w:hint="eastAsia"/>
          <w:sz w:val="24"/>
        </w:rPr>
        <w:t>我们</w:t>
      </w:r>
      <w:r>
        <w:rPr>
          <w:rFonts w:ascii="宋体" w:hAnsi="宋体" w:cs="宋体" w:hint="eastAsia"/>
          <w:sz w:val="24"/>
        </w:rPr>
        <w:t>同意本次会计政策变更。</w:t>
      </w:r>
    </w:p>
    <w:p w14:paraId="27561E58" w14:textId="5DFA0098" w:rsidR="00D426E3" w:rsidRDefault="001745DC" w:rsidP="00436BF0">
      <w:pPr>
        <w:adjustRightInd w:val="0"/>
        <w:snapToGrid w:val="0"/>
        <w:spacing w:beforeLines="50" w:before="156" w:afterLines="50" w:after="156" w:line="360" w:lineRule="auto"/>
        <w:ind w:leftChars="50" w:left="105" w:rightChars="50" w:right="105" w:firstLineChars="200" w:firstLine="482"/>
        <w:rPr>
          <w:rFonts w:ascii="宋体" w:hAnsi="宋体"/>
          <w:b/>
          <w:color w:val="000000"/>
          <w:sz w:val="24"/>
        </w:rPr>
      </w:pPr>
      <w:r>
        <w:rPr>
          <w:rFonts w:ascii="宋体" w:hAnsi="宋体" w:hint="eastAsia"/>
          <w:b/>
          <w:color w:val="000000"/>
          <w:sz w:val="24"/>
        </w:rPr>
        <w:t>五</w:t>
      </w:r>
      <w:r w:rsidR="00D426E3" w:rsidRPr="00F9200D">
        <w:rPr>
          <w:rFonts w:ascii="宋体" w:hAnsi="宋体" w:hint="eastAsia"/>
          <w:b/>
          <w:color w:val="000000"/>
          <w:sz w:val="24"/>
        </w:rPr>
        <w:t>、监事会意见</w:t>
      </w:r>
    </w:p>
    <w:p w14:paraId="0D4A4C22" w14:textId="564CA4C8" w:rsidR="00D918E5" w:rsidRPr="00DF336D" w:rsidRDefault="00D426E3" w:rsidP="00DF336D">
      <w:pPr>
        <w:spacing w:beforeLines="50" w:before="156" w:afterLines="50" w:after="156" w:line="360" w:lineRule="auto"/>
        <w:ind w:leftChars="50" w:left="105" w:rightChars="50" w:right="105" w:firstLineChars="200" w:firstLine="480"/>
        <w:jc w:val="left"/>
        <w:rPr>
          <w:rFonts w:asciiTheme="minorEastAsia" w:eastAsiaTheme="minorEastAsia" w:hAnsiTheme="minorEastAsia"/>
          <w:sz w:val="24"/>
        </w:rPr>
      </w:pPr>
      <w:r w:rsidRPr="00B304D6">
        <w:rPr>
          <w:rFonts w:ascii="宋体" w:hAnsi="宋体" w:hint="eastAsia"/>
          <w:color w:val="000000"/>
          <w:sz w:val="24"/>
        </w:rPr>
        <w:t>公司监事会对该议案进行审议并发表意见如下：</w:t>
      </w:r>
      <w:r w:rsidR="00DF336D" w:rsidRPr="00130E2F">
        <w:rPr>
          <w:rFonts w:ascii="宋体" w:hAnsi="宋体" w:cs="宋体" w:hint="eastAsia"/>
          <w:sz w:val="24"/>
        </w:rPr>
        <w:t>公司</w:t>
      </w:r>
      <w:r w:rsidR="00DF336D" w:rsidRPr="00130E2F">
        <w:rPr>
          <w:rFonts w:ascii="宋体" w:hAnsi="宋体" w:hint="eastAsia"/>
          <w:sz w:val="24"/>
        </w:rPr>
        <w:t>根据</w:t>
      </w:r>
      <w:r w:rsidR="00DF336D" w:rsidRPr="00D25251">
        <w:rPr>
          <w:rFonts w:asciiTheme="minorEastAsia" w:eastAsiaTheme="minorEastAsia" w:hAnsiTheme="minorEastAsia" w:hint="eastAsia"/>
          <w:sz w:val="24"/>
        </w:rPr>
        <w:t>财政部发布</w:t>
      </w:r>
      <w:r w:rsidR="00DF336D">
        <w:rPr>
          <w:rFonts w:asciiTheme="minorEastAsia" w:eastAsiaTheme="minorEastAsia" w:hAnsiTheme="minorEastAsia" w:hint="eastAsia"/>
          <w:sz w:val="24"/>
        </w:rPr>
        <w:t>的</w:t>
      </w:r>
      <w:r w:rsidR="00DF336D" w:rsidRPr="006D233D">
        <w:rPr>
          <w:rFonts w:asciiTheme="minorEastAsia" w:eastAsiaTheme="minorEastAsia" w:hAnsiTheme="minorEastAsia" w:hint="eastAsia"/>
          <w:sz w:val="24"/>
          <w:lang w:val="x-none"/>
        </w:rPr>
        <w:t>《企业会计准则解释第</w:t>
      </w:r>
      <w:r w:rsidR="00DF336D" w:rsidRPr="006D233D">
        <w:rPr>
          <w:rFonts w:asciiTheme="minorEastAsia" w:eastAsiaTheme="minorEastAsia" w:hAnsiTheme="minorEastAsia"/>
          <w:sz w:val="24"/>
          <w:lang w:val="x-none"/>
        </w:rPr>
        <w:t>13</w:t>
      </w:r>
      <w:r w:rsidR="00DF336D" w:rsidRPr="006D233D">
        <w:rPr>
          <w:rFonts w:asciiTheme="minorEastAsia" w:eastAsiaTheme="minorEastAsia" w:hAnsiTheme="minorEastAsia" w:hint="eastAsia"/>
          <w:sz w:val="24"/>
          <w:lang w:val="x-none"/>
        </w:rPr>
        <w:t>号》</w:t>
      </w:r>
      <w:r w:rsidR="00DF336D">
        <w:rPr>
          <w:rFonts w:asciiTheme="minorEastAsia" w:eastAsiaTheme="minorEastAsia" w:hAnsiTheme="minorEastAsia" w:hint="eastAsia"/>
          <w:sz w:val="24"/>
          <w:lang w:val="x-none"/>
        </w:rPr>
        <w:t>、</w:t>
      </w:r>
      <w:r w:rsidR="00DF336D" w:rsidRPr="006D233D">
        <w:rPr>
          <w:rFonts w:asciiTheme="minorEastAsia" w:eastAsiaTheme="minorEastAsia" w:hAnsiTheme="minorEastAsia" w:hint="eastAsia"/>
          <w:sz w:val="24"/>
        </w:rPr>
        <w:t>《碳排放权交易有关会计处理暂行规定》</w:t>
      </w:r>
      <w:r w:rsidR="00DF336D">
        <w:rPr>
          <w:rFonts w:asciiTheme="minorEastAsia" w:eastAsiaTheme="minorEastAsia" w:hAnsiTheme="minorEastAsia" w:hint="eastAsia"/>
          <w:sz w:val="24"/>
        </w:rPr>
        <w:t>、</w:t>
      </w:r>
      <w:r w:rsidR="00DF336D" w:rsidRPr="006D233D">
        <w:rPr>
          <w:rFonts w:asciiTheme="minorEastAsia" w:eastAsiaTheme="minorEastAsia" w:hAnsiTheme="minorEastAsia" w:hint="eastAsia"/>
          <w:sz w:val="24"/>
        </w:rPr>
        <w:t>《新冠肺炎疫情相关租金减让会计处理规定》</w:t>
      </w:r>
      <w:r w:rsidR="00DF336D">
        <w:rPr>
          <w:rFonts w:asciiTheme="minorEastAsia" w:eastAsiaTheme="minorEastAsia" w:hAnsiTheme="minorEastAsia" w:hint="eastAsia"/>
          <w:sz w:val="24"/>
        </w:rPr>
        <w:t>及</w:t>
      </w:r>
      <w:r w:rsidR="00DF336D" w:rsidRPr="006D233D">
        <w:rPr>
          <w:rFonts w:asciiTheme="minorEastAsia" w:eastAsiaTheme="minorEastAsia" w:hAnsiTheme="minorEastAsia" w:hint="eastAsia"/>
          <w:sz w:val="24"/>
          <w:lang w:val="x-none"/>
        </w:rPr>
        <w:t>《企业会计准则第 21 号--租赁》</w:t>
      </w:r>
      <w:r w:rsidR="00DF336D">
        <w:rPr>
          <w:rFonts w:ascii="宋体" w:hAnsi="宋体" w:cs="宋体" w:hint="eastAsia"/>
          <w:sz w:val="24"/>
        </w:rPr>
        <w:t>对公司会计政策进行</w:t>
      </w:r>
      <w:r w:rsidR="00DF336D" w:rsidRPr="0011133C">
        <w:rPr>
          <w:rFonts w:ascii="宋体" w:hAnsi="宋体" w:cs="宋体" w:hint="eastAsia"/>
          <w:sz w:val="24"/>
        </w:rPr>
        <w:t>变更</w:t>
      </w:r>
      <w:r w:rsidR="00D918E5">
        <w:rPr>
          <w:rFonts w:ascii="宋体" w:hAnsi="宋体" w:cs="宋体" w:hint="eastAsia"/>
          <w:sz w:val="24"/>
        </w:rPr>
        <w:t>，</w:t>
      </w:r>
      <w:r w:rsidR="00D918E5" w:rsidRPr="00D25251">
        <w:rPr>
          <w:rFonts w:asciiTheme="minorEastAsia" w:eastAsiaTheme="minorEastAsia" w:hAnsiTheme="minorEastAsia" w:hint="eastAsia"/>
          <w:sz w:val="24"/>
        </w:rPr>
        <w:t>是公司根据国家财政部的规定和要求进行的</w:t>
      </w:r>
      <w:r w:rsidR="00D918E5" w:rsidRPr="00D25251">
        <w:rPr>
          <w:rFonts w:asciiTheme="minorEastAsia" w:eastAsiaTheme="minorEastAsia" w:hAnsiTheme="minorEastAsia" w:hint="eastAsia"/>
          <w:sz w:val="24"/>
        </w:rPr>
        <w:lastRenderedPageBreak/>
        <w:t>合理变更，变更后的会计政策符合相关规定和公司实际情况，不存在损害公司及股东利益的情形。</w:t>
      </w:r>
      <w:r w:rsidR="00DF336D" w:rsidRPr="00D25251">
        <w:rPr>
          <w:rFonts w:asciiTheme="minorEastAsia" w:eastAsiaTheme="minorEastAsia" w:hAnsiTheme="minorEastAsia" w:hint="eastAsia"/>
          <w:sz w:val="24"/>
        </w:rPr>
        <w:t>本次会计政策变更</w:t>
      </w:r>
      <w:r w:rsidR="00DF336D" w:rsidRPr="006D233D">
        <w:rPr>
          <w:rFonts w:asciiTheme="minorEastAsia" w:eastAsiaTheme="minorEastAsia" w:hAnsiTheme="minorEastAsia" w:hint="eastAsia"/>
          <w:sz w:val="24"/>
        </w:rPr>
        <w:t>不会对公司财务状况、经营成果和现金流量产生重大影响。</w:t>
      </w:r>
    </w:p>
    <w:p w14:paraId="2DD6DCED" w14:textId="2D5C4F6C" w:rsidR="00D426E3" w:rsidRPr="00D918E5" w:rsidRDefault="00D918E5" w:rsidP="00D918E5">
      <w:pPr>
        <w:spacing w:beforeLines="50" w:before="156" w:afterLines="50" w:after="156" w:line="360" w:lineRule="auto"/>
        <w:ind w:leftChars="50" w:left="105" w:rightChars="50" w:right="105" w:firstLineChars="200" w:firstLine="480"/>
        <w:rPr>
          <w:rFonts w:ascii="宋体" w:hAnsi="宋体"/>
          <w:sz w:val="24"/>
        </w:rPr>
      </w:pPr>
      <w:r>
        <w:rPr>
          <w:rFonts w:ascii="宋体" w:hAnsi="宋体" w:cs="宋体" w:hint="eastAsia"/>
          <w:sz w:val="24"/>
        </w:rPr>
        <w:t>本次会计政策变更的决策程序符合有关法律、法规和《公司章程》的规定，</w:t>
      </w:r>
      <w:r w:rsidR="0040117D">
        <w:rPr>
          <w:rFonts w:ascii="宋体" w:hAnsi="宋体" w:cs="宋体" w:hint="eastAsia"/>
          <w:sz w:val="24"/>
        </w:rPr>
        <w:t>监事会</w:t>
      </w:r>
      <w:r>
        <w:rPr>
          <w:rFonts w:ascii="宋体" w:hAnsi="宋体" w:cs="宋体" w:hint="eastAsia"/>
          <w:sz w:val="24"/>
        </w:rPr>
        <w:t>同意本次会计政策变更。</w:t>
      </w:r>
    </w:p>
    <w:p w14:paraId="26E64A77" w14:textId="77777777" w:rsidR="00D426E3" w:rsidRDefault="00D426E3" w:rsidP="00436BF0">
      <w:pPr>
        <w:spacing w:beforeLines="50" w:before="156" w:afterLines="50" w:after="156" w:line="360" w:lineRule="auto"/>
        <w:ind w:leftChars="50" w:left="105" w:rightChars="50" w:right="105" w:firstLineChars="200" w:firstLine="482"/>
        <w:rPr>
          <w:rFonts w:ascii="宋体" w:hAnsi="宋体"/>
          <w:b/>
          <w:color w:val="000000"/>
          <w:sz w:val="24"/>
        </w:rPr>
      </w:pPr>
      <w:r>
        <w:rPr>
          <w:rFonts w:ascii="宋体" w:hAnsi="宋体" w:hint="eastAsia"/>
          <w:b/>
          <w:color w:val="000000"/>
          <w:sz w:val="24"/>
        </w:rPr>
        <w:t>六</w:t>
      </w:r>
      <w:r w:rsidRPr="00FA4AD4">
        <w:rPr>
          <w:rFonts w:ascii="宋体" w:hAnsi="宋体" w:hint="eastAsia"/>
          <w:b/>
          <w:color w:val="000000"/>
          <w:sz w:val="24"/>
        </w:rPr>
        <w:t>、上网公告附件</w:t>
      </w:r>
    </w:p>
    <w:p w14:paraId="2B8003A9" w14:textId="77777777" w:rsidR="001745DC" w:rsidRPr="00FC0DAE" w:rsidRDefault="001745DC" w:rsidP="001745DC">
      <w:pPr>
        <w:adjustRightInd w:val="0"/>
        <w:snapToGrid w:val="0"/>
        <w:spacing w:beforeLines="50" w:before="156" w:afterLines="50" w:after="156" w:line="360" w:lineRule="auto"/>
        <w:ind w:leftChars="50" w:left="105" w:rightChars="50" w:right="105" w:firstLineChars="200" w:firstLine="480"/>
        <w:rPr>
          <w:rFonts w:ascii="宋体" w:hAnsi="宋体"/>
          <w:color w:val="000000"/>
          <w:sz w:val="24"/>
        </w:rPr>
      </w:pPr>
      <w:r w:rsidRPr="00FC0DAE">
        <w:rPr>
          <w:rFonts w:ascii="宋体" w:hAnsi="宋体" w:hint="eastAsia"/>
          <w:color w:val="000000"/>
          <w:sz w:val="24"/>
        </w:rPr>
        <w:t>（一）董事会关于公司会计政策变更的专项说明；</w:t>
      </w:r>
    </w:p>
    <w:p w14:paraId="691923A3" w14:textId="77777777" w:rsidR="001745DC" w:rsidRPr="00FC0DAE" w:rsidRDefault="001745DC" w:rsidP="001745DC">
      <w:pPr>
        <w:adjustRightInd w:val="0"/>
        <w:snapToGrid w:val="0"/>
        <w:spacing w:beforeLines="50" w:before="156" w:afterLines="50" w:after="156" w:line="360" w:lineRule="auto"/>
        <w:ind w:leftChars="50" w:left="105" w:rightChars="50" w:right="105" w:firstLineChars="200" w:firstLine="480"/>
        <w:rPr>
          <w:rFonts w:ascii="宋体" w:hAnsi="宋体"/>
          <w:color w:val="000000"/>
          <w:sz w:val="24"/>
        </w:rPr>
      </w:pPr>
      <w:r w:rsidRPr="00FC0DAE">
        <w:rPr>
          <w:rFonts w:ascii="宋体" w:hAnsi="宋体" w:hint="eastAsia"/>
          <w:color w:val="000000"/>
          <w:sz w:val="24"/>
        </w:rPr>
        <w:t>（二）独立董事意见；</w:t>
      </w:r>
    </w:p>
    <w:p w14:paraId="04791BBB" w14:textId="77777777" w:rsidR="001745DC" w:rsidRDefault="001745DC" w:rsidP="001745DC">
      <w:pPr>
        <w:adjustRightInd w:val="0"/>
        <w:snapToGrid w:val="0"/>
        <w:spacing w:beforeLines="50" w:before="156" w:afterLines="50" w:after="156" w:line="360" w:lineRule="auto"/>
        <w:ind w:leftChars="50" w:left="105" w:rightChars="50" w:right="105" w:firstLineChars="200" w:firstLine="480"/>
        <w:rPr>
          <w:rFonts w:ascii="宋体" w:hAnsi="宋体"/>
          <w:color w:val="000000"/>
          <w:sz w:val="24"/>
        </w:rPr>
      </w:pPr>
      <w:r w:rsidRPr="00FC0DAE">
        <w:rPr>
          <w:rFonts w:ascii="宋体" w:hAnsi="宋体" w:hint="eastAsia"/>
          <w:color w:val="000000"/>
          <w:sz w:val="24"/>
        </w:rPr>
        <w:t>（三）监事会关于公司会计政策变更的专项说明。</w:t>
      </w:r>
    </w:p>
    <w:p w14:paraId="6E7C1F37" w14:textId="77777777" w:rsidR="00D426E3" w:rsidRDefault="00D426E3" w:rsidP="00436BF0">
      <w:pPr>
        <w:adjustRightInd w:val="0"/>
        <w:snapToGrid w:val="0"/>
        <w:spacing w:beforeLines="50" w:before="156" w:afterLines="50" w:after="156" w:line="360" w:lineRule="auto"/>
        <w:ind w:leftChars="50" w:left="105" w:rightChars="50" w:right="105" w:firstLineChars="200" w:firstLine="480"/>
        <w:rPr>
          <w:rFonts w:ascii="宋体" w:hAnsi="宋体"/>
          <w:color w:val="000000"/>
          <w:sz w:val="24"/>
        </w:rPr>
      </w:pPr>
      <w:r w:rsidRPr="00FA4AD4">
        <w:rPr>
          <w:rFonts w:ascii="宋体" w:hAnsi="宋体" w:hint="eastAsia"/>
          <w:color w:val="000000"/>
          <w:sz w:val="24"/>
        </w:rPr>
        <w:t>特此公告。</w:t>
      </w:r>
    </w:p>
    <w:p w14:paraId="2AC67C8A" w14:textId="77777777" w:rsidR="00FD718E" w:rsidRPr="00D426E3" w:rsidRDefault="00FD718E" w:rsidP="00436BF0">
      <w:pPr>
        <w:adjustRightInd w:val="0"/>
        <w:snapToGrid w:val="0"/>
        <w:spacing w:beforeLines="50" w:before="156" w:afterLines="50" w:after="156" w:line="360" w:lineRule="auto"/>
        <w:ind w:leftChars="50" w:left="105" w:rightChars="50" w:right="105" w:firstLineChars="200" w:firstLine="480"/>
        <w:jc w:val="right"/>
        <w:rPr>
          <w:rFonts w:asciiTheme="minorEastAsia" w:eastAsiaTheme="minorEastAsia" w:hAnsiTheme="minorEastAsia"/>
          <w:color w:val="000000"/>
          <w:sz w:val="24"/>
        </w:rPr>
      </w:pPr>
    </w:p>
    <w:p w14:paraId="1BA481D7" w14:textId="77777777" w:rsidR="00FD718E" w:rsidRPr="00D426E3" w:rsidRDefault="00FD718E" w:rsidP="00436BF0">
      <w:pPr>
        <w:adjustRightInd w:val="0"/>
        <w:snapToGrid w:val="0"/>
        <w:spacing w:beforeLines="50" w:before="156" w:afterLines="50" w:after="156" w:line="360" w:lineRule="auto"/>
        <w:ind w:leftChars="50" w:left="105" w:rightChars="50" w:right="105" w:firstLineChars="200" w:firstLine="480"/>
        <w:jc w:val="right"/>
        <w:rPr>
          <w:rFonts w:asciiTheme="minorEastAsia" w:eastAsiaTheme="minorEastAsia" w:hAnsiTheme="minorEastAsia"/>
          <w:sz w:val="24"/>
        </w:rPr>
      </w:pPr>
      <w:r w:rsidRPr="00D426E3">
        <w:rPr>
          <w:rFonts w:asciiTheme="minorEastAsia" w:eastAsiaTheme="minorEastAsia" w:hAnsiTheme="minorEastAsia" w:hint="eastAsia"/>
          <w:color w:val="000000"/>
          <w:sz w:val="24"/>
        </w:rPr>
        <w:t xml:space="preserve">   </w:t>
      </w:r>
      <w:r w:rsidRPr="00D426E3">
        <w:rPr>
          <w:rFonts w:asciiTheme="minorEastAsia" w:eastAsiaTheme="minorEastAsia" w:hAnsiTheme="minorEastAsia" w:hint="eastAsia"/>
          <w:sz w:val="24"/>
        </w:rPr>
        <w:t>大唐电信科技股份有限公司董事会</w:t>
      </w:r>
    </w:p>
    <w:p w14:paraId="1115E86E" w14:textId="14577468" w:rsidR="00194874" w:rsidRPr="00D426E3" w:rsidRDefault="00FD718E" w:rsidP="00436BF0">
      <w:pPr>
        <w:adjustRightInd w:val="0"/>
        <w:snapToGrid w:val="0"/>
        <w:spacing w:beforeLines="50" w:before="156" w:afterLines="50" w:after="156" w:line="360" w:lineRule="auto"/>
        <w:ind w:leftChars="50" w:left="105" w:rightChars="50" w:right="105"/>
        <w:jc w:val="right"/>
        <w:rPr>
          <w:rFonts w:asciiTheme="minorEastAsia" w:eastAsiaTheme="minorEastAsia" w:hAnsiTheme="minorEastAsia"/>
          <w:sz w:val="24"/>
        </w:rPr>
      </w:pPr>
      <w:r w:rsidRPr="00D426E3">
        <w:rPr>
          <w:rFonts w:asciiTheme="minorEastAsia" w:eastAsiaTheme="minorEastAsia" w:hAnsiTheme="minorEastAsia" w:hint="eastAsia"/>
          <w:sz w:val="24"/>
        </w:rPr>
        <w:t>20</w:t>
      </w:r>
      <w:r w:rsidR="00D25251">
        <w:rPr>
          <w:rFonts w:asciiTheme="minorEastAsia" w:eastAsiaTheme="minorEastAsia" w:hAnsiTheme="minorEastAsia" w:hint="eastAsia"/>
          <w:sz w:val="24"/>
        </w:rPr>
        <w:t>2</w:t>
      </w:r>
      <w:r w:rsidR="004510F8">
        <w:rPr>
          <w:rFonts w:asciiTheme="minorEastAsia" w:eastAsiaTheme="minorEastAsia" w:hAnsiTheme="minorEastAsia" w:hint="eastAsia"/>
          <w:sz w:val="24"/>
        </w:rPr>
        <w:t>1</w:t>
      </w:r>
      <w:r w:rsidRPr="00D426E3">
        <w:rPr>
          <w:rFonts w:asciiTheme="minorEastAsia" w:eastAsiaTheme="minorEastAsia" w:hAnsiTheme="minorEastAsia" w:hint="eastAsia"/>
          <w:sz w:val="24"/>
        </w:rPr>
        <w:t xml:space="preserve">年 </w:t>
      </w:r>
      <w:r w:rsidR="00F56709">
        <w:rPr>
          <w:rFonts w:asciiTheme="minorEastAsia" w:eastAsiaTheme="minorEastAsia" w:hAnsiTheme="minorEastAsia" w:hint="eastAsia"/>
          <w:sz w:val="24"/>
        </w:rPr>
        <w:t>4</w:t>
      </w:r>
      <w:r w:rsidRPr="00D426E3">
        <w:rPr>
          <w:rFonts w:asciiTheme="minorEastAsia" w:eastAsiaTheme="minorEastAsia" w:hAnsiTheme="minorEastAsia" w:hint="eastAsia"/>
          <w:sz w:val="24"/>
        </w:rPr>
        <w:t>月</w:t>
      </w:r>
      <w:r w:rsidR="00945CC0" w:rsidRPr="00D426E3">
        <w:rPr>
          <w:rFonts w:asciiTheme="minorEastAsia" w:eastAsiaTheme="minorEastAsia" w:hAnsiTheme="minorEastAsia" w:hint="eastAsia"/>
          <w:sz w:val="24"/>
        </w:rPr>
        <w:t>2</w:t>
      </w:r>
      <w:r w:rsidR="00D25251">
        <w:rPr>
          <w:rFonts w:asciiTheme="minorEastAsia" w:eastAsiaTheme="minorEastAsia" w:hAnsiTheme="minorEastAsia" w:hint="eastAsia"/>
          <w:sz w:val="24"/>
        </w:rPr>
        <w:t>9</w:t>
      </w:r>
      <w:r w:rsidRPr="00D426E3">
        <w:rPr>
          <w:rFonts w:asciiTheme="minorEastAsia" w:eastAsiaTheme="minorEastAsia" w:hAnsiTheme="minorEastAsia" w:hint="eastAsia"/>
          <w:sz w:val="24"/>
        </w:rPr>
        <w:t>日</w:t>
      </w:r>
    </w:p>
    <w:sectPr w:rsidR="00194874" w:rsidRPr="00D426E3" w:rsidSect="00AC14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F15DA" w14:textId="77777777" w:rsidR="00DB73BF" w:rsidRDefault="00DB73BF" w:rsidP="00B5281F">
      <w:r>
        <w:separator/>
      </w:r>
    </w:p>
  </w:endnote>
  <w:endnote w:type="continuationSeparator" w:id="0">
    <w:p w14:paraId="79298D4D" w14:textId="77777777" w:rsidR="00DB73BF" w:rsidRDefault="00DB73BF" w:rsidP="00B5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158E7" w14:textId="77777777" w:rsidR="00DB73BF" w:rsidRDefault="00DB73BF" w:rsidP="00B5281F">
      <w:r>
        <w:separator/>
      </w:r>
    </w:p>
  </w:footnote>
  <w:footnote w:type="continuationSeparator" w:id="0">
    <w:p w14:paraId="23BCA2DD" w14:textId="77777777" w:rsidR="00DB73BF" w:rsidRDefault="00DB73BF" w:rsidP="00B52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5AE"/>
    <w:multiLevelType w:val="hybridMultilevel"/>
    <w:tmpl w:val="CDEA3C0C"/>
    <w:lvl w:ilvl="0" w:tplc="15FA7936">
      <w:start w:val="1"/>
      <w:numFmt w:val="japaneseCounting"/>
      <w:lvlText w:val="%1、"/>
      <w:lvlJc w:val="left"/>
      <w:pPr>
        <w:ind w:left="1202" w:hanging="720"/>
      </w:pPr>
      <w:rPr>
        <w:rFonts w:hint="default"/>
        <w:lang w:val="en-U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127D0067"/>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1791483E"/>
    <w:multiLevelType w:val="hybridMultilevel"/>
    <w:tmpl w:val="50BA791E"/>
    <w:lvl w:ilvl="0" w:tplc="BAC0F79A">
      <w:start w:val="1"/>
      <w:numFmt w:val="decimal"/>
      <w:lvlText w:val="%1、"/>
      <w:lvlJc w:val="left"/>
      <w:pPr>
        <w:ind w:left="880" w:hanging="72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3" w15:restartNumberingAfterBreak="0">
    <w:nsid w:val="5C976608"/>
    <w:multiLevelType w:val="hybridMultilevel"/>
    <w:tmpl w:val="342C0988"/>
    <w:lvl w:ilvl="0" w:tplc="1F00C2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8E"/>
    <w:rsid w:val="00000697"/>
    <w:rsid w:val="0005488B"/>
    <w:rsid w:val="00063A80"/>
    <w:rsid w:val="0006728F"/>
    <w:rsid w:val="00074407"/>
    <w:rsid w:val="00083C71"/>
    <w:rsid w:val="000C4D81"/>
    <w:rsid w:val="000E5400"/>
    <w:rsid w:val="00110F37"/>
    <w:rsid w:val="001231F5"/>
    <w:rsid w:val="00144473"/>
    <w:rsid w:val="001745DC"/>
    <w:rsid w:val="00194874"/>
    <w:rsid w:val="001A53EE"/>
    <w:rsid w:val="001E1F5E"/>
    <w:rsid w:val="001E5BAC"/>
    <w:rsid w:val="001F57E8"/>
    <w:rsid w:val="001F5B96"/>
    <w:rsid w:val="0022364A"/>
    <w:rsid w:val="00254EED"/>
    <w:rsid w:val="0026115E"/>
    <w:rsid w:val="00296E38"/>
    <w:rsid w:val="002B3499"/>
    <w:rsid w:val="002C630D"/>
    <w:rsid w:val="002E7793"/>
    <w:rsid w:val="002F7C44"/>
    <w:rsid w:val="00304F83"/>
    <w:rsid w:val="00305C92"/>
    <w:rsid w:val="0030602D"/>
    <w:rsid w:val="00312BFC"/>
    <w:rsid w:val="00317BF0"/>
    <w:rsid w:val="0035614B"/>
    <w:rsid w:val="003D5D1B"/>
    <w:rsid w:val="0040117D"/>
    <w:rsid w:val="00417442"/>
    <w:rsid w:val="004316AC"/>
    <w:rsid w:val="0043186E"/>
    <w:rsid w:val="00436BF0"/>
    <w:rsid w:val="004510F8"/>
    <w:rsid w:val="00455B7D"/>
    <w:rsid w:val="00467A99"/>
    <w:rsid w:val="0047481A"/>
    <w:rsid w:val="00474E2B"/>
    <w:rsid w:val="004C2F79"/>
    <w:rsid w:val="004C405F"/>
    <w:rsid w:val="004E66D9"/>
    <w:rsid w:val="005006D4"/>
    <w:rsid w:val="00503DC7"/>
    <w:rsid w:val="00507C27"/>
    <w:rsid w:val="00512376"/>
    <w:rsid w:val="00514FB0"/>
    <w:rsid w:val="00552291"/>
    <w:rsid w:val="00562605"/>
    <w:rsid w:val="005830F5"/>
    <w:rsid w:val="00585EA9"/>
    <w:rsid w:val="005D2C43"/>
    <w:rsid w:val="006154F4"/>
    <w:rsid w:val="00627FA7"/>
    <w:rsid w:val="006440DE"/>
    <w:rsid w:val="00674471"/>
    <w:rsid w:val="00682016"/>
    <w:rsid w:val="006840AF"/>
    <w:rsid w:val="00691CFF"/>
    <w:rsid w:val="006A3F80"/>
    <w:rsid w:val="006A5210"/>
    <w:rsid w:val="006B1071"/>
    <w:rsid w:val="006B1525"/>
    <w:rsid w:val="00706C03"/>
    <w:rsid w:val="007324E0"/>
    <w:rsid w:val="00740061"/>
    <w:rsid w:val="00767832"/>
    <w:rsid w:val="007A5BD3"/>
    <w:rsid w:val="007B58B2"/>
    <w:rsid w:val="007E04B7"/>
    <w:rsid w:val="007F1F58"/>
    <w:rsid w:val="00822551"/>
    <w:rsid w:val="00834149"/>
    <w:rsid w:val="0085249A"/>
    <w:rsid w:val="00895642"/>
    <w:rsid w:val="008A6077"/>
    <w:rsid w:val="008A6F0D"/>
    <w:rsid w:val="008C47B4"/>
    <w:rsid w:val="008F5713"/>
    <w:rsid w:val="00900EB2"/>
    <w:rsid w:val="00942A54"/>
    <w:rsid w:val="00944901"/>
    <w:rsid w:val="00945CC0"/>
    <w:rsid w:val="00947FFB"/>
    <w:rsid w:val="00984FE8"/>
    <w:rsid w:val="0099596E"/>
    <w:rsid w:val="009A0FF7"/>
    <w:rsid w:val="009A2FC3"/>
    <w:rsid w:val="009C5DC3"/>
    <w:rsid w:val="009E791F"/>
    <w:rsid w:val="00A158AC"/>
    <w:rsid w:val="00A2020A"/>
    <w:rsid w:val="00A623E5"/>
    <w:rsid w:val="00A75929"/>
    <w:rsid w:val="00A8623C"/>
    <w:rsid w:val="00A94359"/>
    <w:rsid w:val="00AA46AC"/>
    <w:rsid w:val="00AE5E80"/>
    <w:rsid w:val="00AE5F88"/>
    <w:rsid w:val="00AF51D9"/>
    <w:rsid w:val="00B007EE"/>
    <w:rsid w:val="00B064C0"/>
    <w:rsid w:val="00B12C22"/>
    <w:rsid w:val="00B13136"/>
    <w:rsid w:val="00B22F55"/>
    <w:rsid w:val="00B309CF"/>
    <w:rsid w:val="00B43E53"/>
    <w:rsid w:val="00B5281F"/>
    <w:rsid w:val="00B612E0"/>
    <w:rsid w:val="00B914F1"/>
    <w:rsid w:val="00BA1E11"/>
    <w:rsid w:val="00BA79BE"/>
    <w:rsid w:val="00BA7BC9"/>
    <w:rsid w:val="00BB41D2"/>
    <w:rsid w:val="00BD2F89"/>
    <w:rsid w:val="00BF3EFC"/>
    <w:rsid w:val="00BF4BCF"/>
    <w:rsid w:val="00C07A36"/>
    <w:rsid w:val="00C14007"/>
    <w:rsid w:val="00C422E7"/>
    <w:rsid w:val="00C62050"/>
    <w:rsid w:val="00C75BF7"/>
    <w:rsid w:val="00C80599"/>
    <w:rsid w:val="00CB5816"/>
    <w:rsid w:val="00D10C5D"/>
    <w:rsid w:val="00D25251"/>
    <w:rsid w:val="00D426E3"/>
    <w:rsid w:val="00D53127"/>
    <w:rsid w:val="00D8150C"/>
    <w:rsid w:val="00D918E5"/>
    <w:rsid w:val="00DA2BFE"/>
    <w:rsid w:val="00DB73BF"/>
    <w:rsid w:val="00DC3A21"/>
    <w:rsid w:val="00DE3D96"/>
    <w:rsid w:val="00DF336D"/>
    <w:rsid w:val="00E117F7"/>
    <w:rsid w:val="00ED447F"/>
    <w:rsid w:val="00EE271F"/>
    <w:rsid w:val="00F2350A"/>
    <w:rsid w:val="00F32ABB"/>
    <w:rsid w:val="00F56709"/>
    <w:rsid w:val="00F67606"/>
    <w:rsid w:val="00F82AD1"/>
    <w:rsid w:val="00F9285C"/>
    <w:rsid w:val="00FC0DAE"/>
    <w:rsid w:val="00FD4AC5"/>
    <w:rsid w:val="00FD7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AB836"/>
  <w15:docId w15:val="{43B0B400-C8AC-44C8-98C8-6FBA8E06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1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718E"/>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a4"/>
    <w:uiPriority w:val="99"/>
    <w:unhideWhenUsed/>
    <w:rsid w:val="00B528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281F"/>
    <w:rPr>
      <w:rFonts w:ascii="Times New Roman" w:eastAsia="宋体" w:hAnsi="Times New Roman" w:cs="Times New Roman"/>
      <w:sz w:val="18"/>
      <w:szCs w:val="18"/>
    </w:rPr>
  </w:style>
  <w:style w:type="paragraph" w:styleId="a5">
    <w:name w:val="footer"/>
    <w:basedOn w:val="a"/>
    <w:link w:val="a6"/>
    <w:uiPriority w:val="99"/>
    <w:unhideWhenUsed/>
    <w:rsid w:val="00B5281F"/>
    <w:pPr>
      <w:tabs>
        <w:tab w:val="center" w:pos="4153"/>
        <w:tab w:val="right" w:pos="8306"/>
      </w:tabs>
      <w:snapToGrid w:val="0"/>
      <w:jc w:val="left"/>
    </w:pPr>
    <w:rPr>
      <w:sz w:val="18"/>
      <w:szCs w:val="18"/>
    </w:rPr>
  </w:style>
  <w:style w:type="character" w:customStyle="1" w:styleId="a6">
    <w:name w:val="页脚 字符"/>
    <w:basedOn w:val="a0"/>
    <w:link w:val="a5"/>
    <w:uiPriority w:val="99"/>
    <w:rsid w:val="00B5281F"/>
    <w:rPr>
      <w:rFonts w:ascii="Times New Roman" w:eastAsia="宋体" w:hAnsi="Times New Roman" w:cs="Times New Roman"/>
      <w:sz w:val="18"/>
      <w:szCs w:val="18"/>
    </w:rPr>
  </w:style>
  <w:style w:type="paragraph" w:styleId="a7">
    <w:name w:val="List Paragraph"/>
    <w:basedOn w:val="a"/>
    <w:uiPriority w:val="34"/>
    <w:qFormat/>
    <w:rsid w:val="00D426E3"/>
    <w:pPr>
      <w:ind w:firstLineChars="200" w:firstLine="420"/>
    </w:pPr>
  </w:style>
  <w:style w:type="paragraph" w:customStyle="1" w:styleId="a8">
    <w:name w:val="附注三级"/>
    <w:basedOn w:val="a"/>
    <w:link w:val="Char"/>
    <w:qFormat/>
    <w:rsid w:val="00D426E3"/>
    <w:pPr>
      <w:tabs>
        <w:tab w:val="left" w:pos="1273"/>
      </w:tabs>
      <w:adjustRightInd w:val="0"/>
      <w:snapToGrid w:val="0"/>
      <w:spacing w:line="400" w:lineRule="atLeast"/>
      <w:ind w:leftChars="342" w:left="1256" w:hangingChars="255" w:hanging="538"/>
    </w:pPr>
    <w:rPr>
      <w:rFonts w:ascii="宋体" w:hAnsi="宋体"/>
      <w:b/>
      <w:bCs/>
      <w:szCs w:val="21"/>
    </w:rPr>
  </w:style>
  <w:style w:type="character" w:customStyle="1" w:styleId="Char">
    <w:name w:val="附注三级 Char"/>
    <w:link w:val="a8"/>
    <w:qFormat/>
    <w:rsid w:val="00D426E3"/>
    <w:rPr>
      <w:rFonts w:ascii="宋体" w:eastAsia="宋体" w:hAnsi="宋体" w:cs="Times New Roman"/>
      <w:b/>
      <w:bCs/>
      <w:szCs w:val="21"/>
    </w:rPr>
  </w:style>
  <w:style w:type="paragraph" w:customStyle="1" w:styleId="a9">
    <w:name w:val="附注三级正文"/>
    <w:basedOn w:val="a"/>
    <w:link w:val="Char0"/>
    <w:qFormat/>
    <w:rsid w:val="00D426E3"/>
    <w:pPr>
      <w:tabs>
        <w:tab w:val="num" w:pos="630"/>
      </w:tabs>
      <w:adjustRightInd w:val="0"/>
      <w:snapToGrid w:val="0"/>
      <w:spacing w:line="400" w:lineRule="atLeast"/>
      <w:ind w:leftChars="600" w:left="1260"/>
    </w:pPr>
    <w:rPr>
      <w:rFonts w:ascii="宋体" w:hAnsi="宋体"/>
      <w:szCs w:val="21"/>
    </w:rPr>
  </w:style>
  <w:style w:type="character" w:customStyle="1" w:styleId="Char0">
    <w:name w:val="附注三级正文 Char"/>
    <w:link w:val="a9"/>
    <w:locked/>
    <w:rsid w:val="00D426E3"/>
    <w:rPr>
      <w:rFonts w:ascii="宋体" w:eastAsia="宋体" w:hAnsi="宋体" w:cs="Times New Roman"/>
      <w:szCs w:val="21"/>
    </w:rPr>
  </w:style>
  <w:style w:type="paragraph" w:customStyle="1" w:styleId="3">
    <w:name w:val="立信附注正文 [3级]"/>
    <w:link w:val="3Char"/>
    <w:rsid w:val="00436BF0"/>
    <w:pPr>
      <w:widowControl w:val="0"/>
      <w:tabs>
        <w:tab w:val="left" w:pos="0"/>
      </w:tabs>
      <w:adjustRightInd w:val="0"/>
      <w:snapToGrid w:val="0"/>
      <w:spacing w:line="400" w:lineRule="atLeast"/>
      <w:ind w:left="1276"/>
    </w:pPr>
    <w:rPr>
      <w:rFonts w:ascii="Times New Roman" w:eastAsia="宋体" w:hAnsi="Times New Roman" w:cs="Times New Roman"/>
      <w:color w:val="000000"/>
      <w:szCs w:val="21"/>
    </w:rPr>
  </w:style>
  <w:style w:type="character" w:customStyle="1" w:styleId="3Char">
    <w:name w:val="立信附注正文 [3级] Char"/>
    <w:basedOn w:val="a0"/>
    <w:link w:val="3"/>
    <w:rsid w:val="00436BF0"/>
    <w:rPr>
      <w:rFonts w:ascii="Times New Roman" w:eastAsia="宋体" w:hAnsi="Times New Roman" w:cs="Times New Roman"/>
      <w:color w:val="000000"/>
      <w:szCs w:val="21"/>
    </w:rPr>
  </w:style>
  <w:style w:type="table" w:customStyle="1" w:styleId="2">
    <w:name w:val="立信年报表格 [2级]"/>
    <w:basedOn w:val="a1"/>
    <w:rsid w:val="00436BF0"/>
    <w:pPr>
      <w:spacing w:line="400" w:lineRule="atLeast"/>
      <w:jc w:val="both"/>
    </w:pPr>
    <w:rPr>
      <w:rFonts w:ascii="Times New Roman" w:eastAsia="宋体" w:hAnsi="Times New Roman" w:cs="Times New Roman"/>
      <w:color w:val="000000"/>
      <w:sz w:val="18"/>
      <w:szCs w:val="21"/>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character" w:styleId="aa">
    <w:name w:val="annotation reference"/>
    <w:basedOn w:val="a0"/>
    <w:uiPriority w:val="99"/>
    <w:semiHidden/>
    <w:unhideWhenUsed/>
    <w:rsid w:val="00B064C0"/>
    <w:rPr>
      <w:sz w:val="21"/>
      <w:szCs w:val="21"/>
    </w:rPr>
  </w:style>
  <w:style w:type="paragraph" w:styleId="ab">
    <w:name w:val="annotation text"/>
    <w:basedOn w:val="a"/>
    <w:link w:val="ac"/>
    <w:uiPriority w:val="99"/>
    <w:semiHidden/>
    <w:unhideWhenUsed/>
    <w:rsid w:val="00B064C0"/>
    <w:pPr>
      <w:jc w:val="left"/>
    </w:pPr>
  </w:style>
  <w:style w:type="character" w:customStyle="1" w:styleId="ac">
    <w:name w:val="批注文字 字符"/>
    <w:basedOn w:val="a0"/>
    <w:link w:val="ab"/>
    <w:uiPriority w:val="99"/>
    <w:semiHidden/>
    <w:rsid w:val="00B064C0"/>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B064C0"/>
    <w:rPr>
      <w:b/>
      <w:bCs/>
    </w:rPr>
  </w:style>
  <w:style w:type="character" w:customStyle="1" w:styleId="ae">
    <w:name w:val="批注主题 字符"/>
    <w:basedOn w:val="ac"/>
    <w:link w:val="ad"/>
    <w:uiPriority w:val="99"/>
    <w:semiHidden/>
    <w:rsid w:val="00B064C0"/>
    <w:rPr>
      <w:rFonts w:ascii="Times New Roman" w:eastAsia="宋体" w:hAnsi="Times New Roman" w:cs="Times New Roman"/>
      <w:b/>
      <w:bCs/>
      <w:szCs w:val="24"/>
    </w:rPr>
  </w:style>
  <w:style w:type="paragraph" w:styleId="af">
    <w:name w:val="Balloon Text"/>
    <w:basedOn w:val="a"/>
    <w:link w:val="af0"/>
    <w:uiPriority w:val="99"/>
    <w:semiHidden/>
    <w:unhideWhenUsed/>
    <w:rsid w:val="00B064C0"/>
    <w:rPr>
      <w:sz w:val="18"/>
      <w:szCs w:val="18"/>
    </w:rPr>
  </w:style>
  <w:style w:type="character" w:customStyle="1" w:styleId="af0">
    <w:name w:val="批注框文本 字符"/>
    <w:basedOn w:val="a0"/>
    <w:link w:val="af"/>
    <w:uiPriority w:val="99"/>
    <w:semiHidden/>
    <w:rsid w:val="00B064C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B1zhangjin</dc:creator>
  <cp:lastModifiedBy>zhangjinb      张瑾（大唐电信／总部职能／董事会办公室／信息披露部）</cp:lastModifiedBy>
  <cp:revision>6</cp:revision>
  <dcterms:created xsi:type="dcterms:W3CDTF">2021-04-25T08:13:00Z</dcterms:created>
  <dcterms:modified xsi:type="dcterms:W3CDTF">2021-04-28T05:51:00Z</dcterms:modified>
</cp:coreProperties>
</file>