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4AA7F" w14:textId="156151CA" w:rsidR="00225CC3" w:rsidRPr="000578A4" w:rsidRDefault="00225CC3" w:rsidP="00225CC3">
      <w:pPr>
        <w:adjustRightInd w:val="0"/>
        <w:snapToGrid w:val="0"/>
        <w:spacing w:line="600" w:lineRule="exact"/>
        <w:rPr>
          <w:rFonts w:ascii="宋体" w:hAnsi="宋体"/>
          <w:sz w:val="24"/>
        </w:rPr>
      </w:pPr>
      <w:r w:rsidRPr="000578A4">
        <w:rPr>
          <w:rFonts w:ascii="宋体" w:hAnsi="宋体" w:hint="eastAsia"/>
          <w:sz w:val="24"/>
        </w:rPr>
        <w:t>证券代码：600198        证券简称：</w:t>
      </w:r>
      <w:r w:rsidR="00B74AAB" w:rsidRPr="00B74AAB">
        <w:rPr>
          <w:rFonts w:ascii="宋体" w:hAnsi="宋体" w:hint="eastAsia"/>
          <w:sz w:val="24"/>
        </w:rPr>
        <w:t>*ST大唐</w:t>
      </w:r>
      <w:r w:rsidRPr="000578A4">
        <w:rPr>
          <w:rFonts w:ascii="宋体" w:hAnsi="宋体" w:hint="eastAsia"/>
          <w:sz w:val="24"/>
        </w:rPr>
        <w:t xml:space="preserve">       公告编号：202</w:t>
      </w:r>
      <w:r w:rsidR="00CA703A">
        <w:rPr>
          <w:rFonts w:ascii="宋体" w:hAnsi="宋体"/>
          <w:sz w:val="24"/>
        </w:rPr>
        <w:t>1</w:t>
      </w:r>
      <w:r w:rsidRPr="000578A4">
        <w:rPr>
          <w:rFonts w:ascii="宋体" w:hAnsi="宋体" w:hint="eastAsia"/>
          <w:sz w:val="24"/>
        </w:rPr>
        <w:t>-</w:t>
      </w:r>
      <w:r w:rsidR="003F4581">
        <w:rPr>
          <w:rFonts w:ascii="宋体" w:hAnsi="宋体" w:hint="eastAsia"/>
          <w:sz w:val="24"/>
        </w:rPr>
        <w:t>061</w:t>
      </w:r>
    </w:p>
    <w:p w14:paraId="420D743F" w14:textId="77777777" w:rsidR="00225CC3" w:rsidRPr="000578A4" w:rsidRDefault="00225CC3" w:rsidP="00225CC3">
      <w:pPr>
        <w:adjustRightInd w:val="0"/>
        <w:snapToGrid w:val="0"/>
        <w:spacing w:line="600" w:lineRule="exact"/>
        <w:rPr>
          <w:rFonts w:ascii="等线" w:eastAsia="等线" w:hAnsi="等线"/>
          <w:sz w:val="24"/>
        </w:rPr>
      </w:pPr>
    </w:p>
    <w:p w14:paraId="193171E0" w14:textId="77777777" w:rsidR="00225CC3" w:rsidRDefault="00225CC3" w:rsidP="00225CC3">
      <w:pPr>
        <w:widowControl/>
        <w:jc w:val="center"/>
        <w:rPr>
          <w:rFonts w:ascii="Times New Roman" w:hAnsi="Times New Roman"/>
        </w:rPr>
      </w:pPr>
      <w:r>
        <w:rPr>
          <w:rFonts w:ascii="Times New Roman" w:eastAsia="黑体" w:hAnsi="Times New Roman"/>
          <w:b/>
          <w:color w:val="FF0000"/>
          <w:kern w:val="0"/>
          <w:sz w:val="36"/>
          <w:szCs w:val="36"/>
        </w:rPr>
        <w:t>大唐电信科技股份有限公司</w:t>
      </w:r>
    </w:p>
    <w:p w14:paraId="18EA61D0" w14:textId="77777777" w:rsidR="00225CC3" w:rsidRDefault="00D5764A" w:rsidP="00225CC3">
      <w:pPr>
        <w:widowControl/>
        <w:jc w:val="center"/>
        <w:rPr>
          <w:rFonts w:ascii="Times New Roman" w:hAnsi="Times New Roman"/>
        </w:rPr>
      </w:pPr>
      <w:r>
        <w:rPr>
          <w:rFonts w:ascii="Times New Roman" w:hAnsi="Times New Roman"/>
          <w:noProof/>
        </w:rPr>
        <w:pict w14:anchorId="138D4A39">
          <v:shapetype id="_x0000_t202" coordsize="21600,21600" o:spt="202" path="m,l,21600r21600,l21600,xe">
            <v:stroke joinstyle="miter"/>
            <v:path gradientshapeok="t" o:connecttype="rect"/>
          </v:shapetype>
          <v:shape id="文本框 1" o:spid="_x0000_s1026" type="#_x0000_t202" style="position:absolute;left:0;text-align:left;margin-left:3.75pt;margin-top:39.45pt;width:414pt;height:55.5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">
            <v:textbox>
              <w:txbxContent>
                <w:p w14:paraId="00A0F642" w14:textId="77777777" w:rsidR="00225CC3" w:rsidRDefault="00225CC3" w:rsidP="00225CC3">
                  <w:pPr>
                    <w:spacing w:line="360" w:lineRule="auto"/>
                    <w:ind w:firstLineChars="200" w:firstLine="420"/>
                    <w:rPr>
                      <w:lang w:val="zh-CN"/>
                    </w:rPr>
                  </w:pPr>
                  <w:r>
                    <w:rPr>
                      <w:rFonts w:hint="eastAsia"/>
                      <w:lang w:val="zh-CN"/>
                    </w:rPr>
                    <w:t>本公司董事会及全体董事保证公告内容不存在任何虚假记载、误导性陈述或者重大遗漏，并对其内容的真实性、准确性和完整性承担个别及连带责任。</w:t>
                  </w:r>
                </w:p>
              </w:txbxContent>
            </v:textbox>
            <w10:wrap type="square"/>
          </v:shape>
        </w:pict>
      </w:r>
      <w:r w:rsidR="00225CC3">
        <w:rPr>
          <w:rFonts w:ascii="Times New Roman" w:eastAsia="黑体" w:hAnsi="Times New Roman"/>
          <w:b/>
          <w:color w:val="FF0000"/>
          <w:kern w:val="0"/>
          <w:sz w:val="36"/>
          <w:szCs w:val="36"/>
        </w:rPr>
        <w:t>关于筹划重大资产重组的提示性公告</w:t>
      </w:r>
    </w:p>
    <w:p w14:paraId="72B72E51" w14:textId="77777777" w:rsidR="00C05AED" w:rsidRDefault="00C05AED" w:rsidP="00225CC3">
      <w:pPr>
        <w:spacing w:line="360" w:lineRule="auto"/>
        <w:ind w:firstLineChars="200" w:firstLine="482"/>
        <w:rPr>
          <w:rFonts w:ascii="Times New Roman" w:hAnsi="Times New Roman"/>
          <w:b/>
          <w:kern w:val="0"/>
          <w:sz w:val="24"/>
        </w:rPr>
      </w:pPr>
    </w:p>
    <w:p w14:paraId="7878DDBF" w14:textId="77777777" w:rsidR="00225CC3" w:rsidRDefault="00225CC3" w:rsidP="00225CC3">
      <w:pPr>
        <w:spacing w:line="360" w:lineRule="auto"/>
        <w:ind w:firstLineChars="200" w:firstLine="482"/>
        <w:rPr>
          <w:rFonts w:ascii="Times New Roman" w:hAnsi="Times New Roman"/>
          <w:b/>
          <w:kern w:val="0"/>
          <w:sz w:val="24"/>
        </w:rPr>
      </w:pPr>
      <w:r>
        <w:rPr>
          <w:rFonts w:ascii="Times New Roman" w:hAnsi="Times New Roman"/>
          <w:b/>
          <w:kern w:val="0"/>
          <w:sz w:val="24"/>
        </w:rPr>
        <w:t>重要内容提示：</w:t>
      </w:r>
    </w:p>
    <w:p w14:paraId="4FDFE032" w14:textId="77777777" w:rsidR="00B66E01" w:rsidRPr="00B66E01" w:rsidRDefault="003F3199" w:rsidP="00B66E01">
      <w:pPr>
        <w:spacing w:line="360" w:lineRule="auto"/>
        <w:ind w:firstLineChars="200" w:firstLine="480"/>
        <w:rPr>
          <w:rFonts w:ascii="Times New Roman" w:hAnsi="Times New Roman"/>
          <w:bCs/>
          <w:kern w:val="0"/>
          <w:sz w:val="24"/>
        </w:rPr>
      </w:pPr>
      <w:r>
        <w:rPr>
          <w:rFonts w:ascii="Times New Roman" w:hAnsi="Times New Roman"/>
          <w:bCs/>
          <w:kern w:val="0"/>
          <w:sz w:val="24"/>
        </w:rPr>
        <w:t>1</w:t>
      </w:r>
      <w:r w:rsidR="00225CC3">
        <w:rPr>
          <w:rFonts w:ascii="Times New Roman" w:hAnsi="Times New Roman"/>
          <w:bCs/>
          <w:kern w:val="0"/>
          <w:sz w:val="24"/>
        </w:rPr>
        <w:t>、</w:t>
      </w:r>
      <w:bookmarkStart w:id="0" w:name="_Hlk74838844"/>
      <w:r w:rsidR="00225CC3">
        <w:rPr>
          <w:rFonts w:ascii="Times New Roman" w:hAnsi="Times New Roman"/>
          <w:bCs/>
          <w:kern w:val="0"/>
          <w:sz w:val="24"/>
        </w:rPr>
        <w:t>大唐电信科技股份有限公司（以下简称</w:t>
      </w:r>
      <w:r w:rsidR="00225CC3">
        <w:rPr>
          <w:rFonts w:ascii="Times New Roman" w:hAnsi="Times New Roman"/>
          <w:bCs/>
          <w:kern w:val="0"/>
          <w:sz w:val="24"/>
        </w:rPr>
        <w:t>“</w:t>
      </w:r>
      <w:r w:rsidR="00225CC3">
        <w:rPr>
          <w:rFonts w:ascii="Times New Roman" w:hAnsi="Times New Roman"/>
          <w:bCs/>
          <w:kern w:val="0"/>
          <w:sz w:val="24"/>
        </w:rPr>
        <w:t>公司</w:t>
      </w:r>
      <w:r w:rsidR="00225CC3">
        <w:rPr>
          <w:rFonts w:ascii="Times New Roman" w:hAnsi="Times New Roman"/>
          <w:bCs/>
          <w:kern w:val="0"/>
          <w:sz w:val="24"/>
        </w:rPr>
        <w:t>”</w:t>
      </w:r>
      <w:r w:rsidR="00225CC3">
        <w:rPr>
          <w:rFonts w:ascii="Times New Roman" w:hAnsi="Times New Roman"/>
          <w:bCs/>
          <w:kern w:val="0"/>
          <w:sz w:val="24"/>
        </w:rPr>
        <w:t>、</w:t>
      </w:r>
      <w:r w:rsidR="00225CC3">
        <w:rPr>
          <w:rFonts w:ascii="Times New Roman" w:hAnsi="Times New Roman"/>
          <w:bCs/>
          <w:kern w:val="0"/>
          <w:sz w:val="24"/>
        </w:rPr>
        <w:t>“</w:t>
      </w:r>
      <w:r w:rsidR="00225CC3">
        <w:rPr>
          <w:rFonts w:ascii="Times New Roman" w:hAnsi="Times New Roman"/>
          <w:bCs/>
          <w:kern w:val="0"/>
          <w:sz w:val="24"/>
        </w:rPr>
        <w:t>大唐电信</w:t>
      </w:r>
      <w:r w:rsidR="00225CC3">
        <w:rPr>
          <w:rFonts w:ascii="Times New Roman" w:hAnsi="Times New Roman"/>
          <w:bCs/>
          <w:kern w:val="0"/>
          <w:sz w:val="24"/>
        </w:rPr>
        <w:t>”</w:t>
      </w:r>
      <w:r w:rsidR="00225CC3">
        <w:rPr>
          <w:rFonts w:ascii="Times New Roman" w:hAnsi="Times New Roman"/>
          <w:bCs/>
          <w:kern w:val="0"/>
          <w:sz w:val="24"/>
        </w:rPr>
        <w:t>）</w:t>
      </w:r>
      <w:r w:rsidR="00B66E01" w:rsidRPr="00B66E01">
        <w:rPr>
          <w:rFonts w:ascii="Times New Roman" w:hAnsi="Times New Roman" w:hint="eastAsia"/>
          <w:bCs/>
          <w:kern w:val="0"/>
          <w:sz w:val="24"/>
        </w:rPr>
        <w:t>正在筹划由</w:t>
      </w:r>
      <w:bookmarkStart w:id="1" w:name="_Hlk74844917"/>
      <w:r w:rsidR="004D57D3">
        <w:rPr>
          <w:rFonts w:ascii="Times New Roman" w:hAnsi="Times New Roman" w:hint="eastAsia"/>
          <w:bCs/>
          <w:kern w:val="0"/>
          <w:sz w:val="24"/>
        </w:rPr>
        <w:t>间接控股子公司</w:t>
      </w:r>
      <w:proofErr w:type="gramStart"/>
      <w:r w:rsidR="00F25703" w:rsidRPr="00F25703">
        <w:rPr>
          <w:rFonts w:ascii="Times New Roman" w:hAnsi="Times New Roman" w:hint="eastAsia"/>
          <w:bCs/>
          <w:kern w:val="0"/>
          <w:sz w:val="24"/>
        </w:rPr>
        <w:t>联芯科技</w:t>
      </w:r>
      <w:proofErr w:type="gramEnd"/>
      <w:r w:rsidR="00F25703" w:rsidRPr="00F25703">
        <w:rPr>
          <w:rFonts w:ascii="Times New Roman" w:hAnsi="Times New Roman" w:hint="eastAsia"/>
          <w:bCs/>
          <w:kern w:val="0"/>
          <w:sz w:val="24"/>
        </w:rPr>
        <w:t>有限公司</w:t>
      </w:r>
      <w:bookmarkEnd w:id="1"/>
      <w:r w:rsidR="00B66E01" w:rsidRPr="00B66E01">
        <w:rPr>
          <w:rFonts w:ascii="Times New Roman" w:hAnsi="Times New Roman" w:hint="eastAsia"/>
          <w:bCs/>
          <w:kern w:val="0"/>
          <w:sz w:val="24"/>
        </w:rPr>
        <w:t>通过公开挂牌</w:t>
      </w:r>
      <w:r w:rsidR="00835773">
        <w:rPr>
          <w:rFonts w:ascii="Times New Roman" w:hAnsi="Times New Roman" w:hint="eastAsia"/>
          <w:bCs/>
          <w:kern w:val="0"/>
          <w:sz w:val="24"/>
        </w:rPr>
        <w:t>的</w:t>
      </w:r>
      <w:r w:rsidR="00B66E01" w:rsidRPr="00B66E01">
        <w:rPr>
          <w:rFonts w:ascii="Times New Roman" w:hAnsi="Times New Roman" w:hint="eastAsia"/>
          <w:bCs/>
          <w:kern w:val="0"/>
          <w:sz w:val="24"/>
        </w:rPr>
        <w:t>方式对外转让其</w:t>
      </w:r>
      <w:r w:rsidR="00835773">
        <w:rPr>
          <w:rFonts w:ascii="Times New Roman" w:hAnsi="Times New Roman" w:hint="eastAsia"/>
          <w:bCs/>
          <w:kern w:val="0"/>
          <w:sz w:val="24"/>
        </w:rPr>
        <w:t>持有的</w:t>
      </w:r>
      <w:proofErr w:type="gramStart"/>
      <w:r w:rsidR="00F25703" w:rsidRPr="00F25703">
        <w:rPr>
          <w:rFonts w:ascii="Times New Roman" w:hAnsi="Times New Roman" w:hint="eastAsia"/>
          <w:bCs/>
          <w:kern w:val="0"/>
          <w:sz w:val="24"/>
        </w:rPr>
        <w:t>瓴盛科技</w:t>
      </w:r>
      <w:proofErr w:type="gramEnd"/>
      <w:r w:rsidR="00F25703" w:rsidRPr="00F25703">
        <w:rPr>
          <w:rFonts w:ascii="Times New Roman" w:hAnsi="Times New Roman" w:hint="eastAsia"/>
          <w:bCs/>
          <w:kern w:val="0"/>
          <w:sz w:val="24"/>
        </w:rPr>
        <w:t>有限公司</w:t>
      </w:r>
      <w:r>
        <w:rPr>
          <w:rFonts w:ascii="Times New Roman" w:hAnsi="Times New Roman" w:hint="eastAsia"/>
          <w:bCs/>
          <w:kern w:val="0"/>
          <w:sz w:val="24"/>
        </w:rPr>
        <w:t>5%-</w:t>
      </w:r>
      <w:r>
        <w:rPr>
          <w:rFonts w:ascii="Times New Roman" w:hAnsi="Times New Roman"/>
          <w:bCs/>
          <w:kern w:val="0"/>
          <w:sz w:val="24"/>
        </w:rPr>
        <w:t>8</w:t>
      </w:r>
      <w:r>
        <w:rPr>
          <w:rFonts w:ascii="Times New Roman" w:hAnsi="Times New Roman" w:hint="eastAsia"/>
          <w:bCs/>
          <w:kern w:val="0"/>
          <w:sz w:val="24"/>
        </w:rPr>
        <w:t>%</w:t>
      </w:r>
      <w:r w:rsidR="00F25703">
        <w:rPr>
          <w:rFonts w:ascii="Times New Roman" w:hAnsi="Times New Roman" w:hint="eastAsia"/>
          <w:bCs/>
          <w:kern w:val="0"/>
          <w:sz w:val="24"/>
        </w:rPr>
        <w:t>的</w:t>
      </w:r>
      <w:r w:rsidR="00B66E01" w:rsidRPr="00B66E01">
        <w:rPr>
          <w:rFonts w:ascii="Times New Roman" w:hAnsi="Times New Roman" w:hint="eastAsia"/>
          <w:bCs/>
          <w:kern w:val="0"/>
          <w:sz w:val="24"/>
        </w:rPr>
        <w:t>股权。</w:t>
      </w:r>
      <w:bookmarkEnd w:id="0"/>
      <w:r w:rsidR="00B66E01" w:rsidRPr="00B66E01">
        <w:rPr>
          <w:rFonts w:ascii="Times New Roman" w:hAnsi="Times New Roman" w:hint="eastAsia"/>
          <w:bCs/>
          <w:kern w:val="0"/>
          <w:sz w:val="24"/>
        </w:rPr>
        <w:t>本次转让前后，本公司合并报表范围未发生变化。</w:t>
      </w:r>
    </w:p>
    <w:p w14:paraId="5AA8C916" w14:textId="77777777" w:rsidR="00225CC3" w:rsidRDefault="003F3199" w:rsidP="00B66E01">
      <w:pPr>
        <w:spacing w:line="360" w:lineRule="auto"/>
        <w:ind w:firstLineChars="200" w:firstLine="480"/>
        <w:rPr>
          <w:rFonts w:ascii="Times New Roman" w:hAnsi="Times New Roman"/>
          <w:bCs/>
          <w:kern w:val="0"/>
          <w:sz w:val="24"/>
        </w:rPr>
      </w:pPr>
      <w:r>
        <w:rPr>
          <w:rFonts w:ascii="Times New Roman" w:hAnsi="Times New Roman"/>
          <w:bCs/>
          <w:kern w:val="0"/>
          <w:sz w:val="24"/>
        </w:rPr>
        <w:t>2</w:t>
      </w:r>
      <w:r w:rsidR="00225CC3">
        <w:rPr>
          <w:rFonts w:ascii="Times New Roman" w:hAnsi="Times New Roman"/>
          <w:bCs/>
          <w:kern w:val="0"/>
          <w:sz w:val="24"/>
        </w:rPr>
        <w:t>、经公司与有关各方初步研究和测算，</w:t>
      </w:r>
      <w:r>
        <w:rPr>
          <w:rFonts w:ascii="Times New Roman" w:hAnsi="Times New Roman" w:hint="eastAsia"/>
          <w:bCs/>
          <w:kern w:val="0"/>
          <w:sz w:val="24"/>
        </w:rPr>
        <w:t>本次</w:t>
      </w:r>
      <w:r w:rsidR="00225CC3">
        <w:rPr>
          <w:rFonts w:ascii="Times New Roman" w:hAnsi="Times New Roman"/>
          <w:bCs/>
          <w:kern w:val="0"/>
          <w:sz w:val="24"/>
        </w:rPr>
        <w:t>交易预计构成《上市公司重大资产重组管理办法》规定的重大资产重组，</w:t>
      </w:r>
      <w:r>
        <w:rPr>
          <w:rFonts w:ascii="Times New Roman" w:hAnsi="Times New Roman" w:hint="eastAsia"/>
          <w:bCs/>
          <w:kern w:val="0"/>
          <w:sz w:val="24"/>
        </w:rPr>
        <w:t>本次</w:t>
      </w:r>
      <w:r w:rsidR="00225CC3">
        <w:rPr>
          <w:rFonts w:ascii="Times New Roman" w:hAnsi="Times New Roman"/>
          <w:bCs/>
          <w:kern w:val="0"/>
          <w:sz w:val="24"/>
        </w:rPr>
        <w:t>交易不涉及上市公司发行股份，也不会导致上市公司控制权的变更。</w:t>
      </w:r>
    </w:p>
    <w:p w14:paraId="1837328D" w14:textId="77777777" w:rsidR="00225CC3" w:rsidRDefault="003F3199" w:rsidP="00225CC3">
      <w:pPr>
        <w:widowControl/>
        <w:spacing w:line="360" w:lineRule="auto"/>
        <w:ind w:firstLineChars="200" w:firstLine="480"/>
        <w:jc w:val="left"/>
        <w:rPr>
          <w:rFonts w:ascii="Times New Roman" w:hAnsi="Times New Roman"/>
          <w:bCs/>
          <w:kern w:val="0"/>
          <w:sz w:val="24"/>
        </w:rPr>
      </w:pPr>
      <w:r>
        <w:rPr>
          <w:rFonts w:ascii="Times New Roman" w:hAnsi="Times New Roman"/>
          <w:bCs/>
          <w:kern w:val="0"/>
          <w:sz w:val="24"/>
        </w:rPr>
        <w:t>3</w:t>
      </w:r>
      <w:r w:rsidR="00225CC3">
        <w:rPr>
          <w:rFonts w:ascii="Times New Roman" w:hAnsi="Times New Roman" w:hint="eastAsia"/>
          <w:bCs/>
          <w:kern w:val="0"/>
          <w:sz w:val="24"/>
        </w:rPr>
        <w:t>、</w:t>
      </w:r>
      <w:r w:rsidR="00225CC3" w:rsidRPr="00424D4D">
        <w:rPr>
          <w:rFonts w:ascii="Times New Roman" w:hAnsi="Times New Roman"/>
          <w:bCs/>
          <w:kern w:val="0"/>
          <w:sz w:val="24"/>
        </w:rPr>
        <w:t>具体交易相关资产范围、</w:t>
      </w:r>
      <w:r w:rsidR="00225CC3" w:rsidRPr="000578A4">
        <w:rPr>
          <w:rFonts w:ascii="Times New Roman" w:hAnsi="Times New Roman"/>
          <w:bCs/>
          <w:kern w:val="0"/>
          <w:sz w:val="24"/>
        </w:rPr>
        <w:t>交易价格等要素均未最终确定，相关事项存在重大不确定性。</w:t>
      </w:r>
    </w:p>
    <w:p w14:paraId="189B11BC" w14:textId="77777777" w:rsidR="00225CC3" w:rsidRDefault="003F3199" w:rsidP="00225CC3">
      <w:pPr>
        <w:widowControl/>
        <w:spacing w:line="360" w:lineRule="auto"/>
        <w:ind w:firstLineChars="200" w:firstLine="480"/>
        <w:jc w:val="left"/>
        <w:rPr>
          <w:rFonts w:ascii="Times New Roman" w:hAnsi="Times New Roman"/>
          <w:bCs/>
          <w:kern w:val="0"/>
          <w:sz w:val="24"/>
        </w:rPr>
      </w:pPr>
      <w:r>
        <w:rPr>
          <w:rFonts w:ascii="Times New Roman" w:hAnsi="Times New Roman"/>
          <w:bCs/>
          <w:kern w:val="0"/>
          <w:sz w:val="24"/>
        </w:rPr>
        <w:t>4</w:t>
      </w:r>
      <w:r w:rsidR="00225CC3">
        <w:rPr>
          <w:rFonts w:ascii="Times New Roman" w:hAnsi="Times New Roman"/>
          <w:bCs/>
          <w:kern w:val="0"/>
          <w:sz w:val="24"/>
        </w:rPr>
        <w:t>、交易尚处于筹划阶段，尚需履行</w:t>
      </w:r>
      <w:r w:rsidR="00225CC3">
        <w:rPr>
          <w:rFonts w:ascii="Times New Roman" w:hAnsi="Times New Roman" w:hint="eastAsia"/>
          <w:bCs/>
          <w:kern w:val="0"/>
          <w:sz w:val="24"/>
        </w:rPr>
        <w:t>公司及标的公司</w:t>
      </w:r>
      <w:r w:rsidR="00225CC3">
        <w:rPr>
          <w:rFonts w:ascii="Times New Roman" w:hAnsi="Times New Roman"/>
          <w:bCs/>
          <w:kern w:val="0"/>
          <w:sz w:val="24"/>
        </w:rPr>
        <w:t>必要的内外部相关决策、审批程序，存在未能通过该等决策、审批程序的风险。</w:t>
      </w:r>
    </w:p>
    <w:p w14:paraId="100409DB" w14:textId="77777777" w:rsidR="00225CC3" w:rsidRPr="00B31C9F" w:rsidRDefault="003F3199" w:rsidP="00225CC3">
      <w:pPr>
        <w:widowControl/>
        <w:spacing w:line="360" w:lineRule="auto"/>
        <w:ind w:firstLineChars="200" w:firstLine="480"/>
        <w:jc w:val="left"/>
        <w:rPr>
          <w:rFonts w:ascii="Times New Roman" w:hAnsi="Times New Roman"/>
          <w:sz w:val="24"/>
        </w:rPr>
      </w:pPr>
      <w:r>
        <w:rPr>
          <w:rFonts w:ascii="Times New Roman" w:hAnsi="Times New Roman"/>
          <w:bCs/>
          <w:kern w:val="0"/>
          <w:sz w:val="24"/>
        </w:rPr>
        <w:t>5</w:t>
      </w:r>
      <w:r w:rsidR="00225CC3">
        <w:rPr>
          <w:rFonts w:ascii="Times New Roman" w:hAnsi="Times New Roman" w:hint="eastAsia"/>
          <w:bCs/>
          <w:kern w:val="0"/>
          <w:sz w:val="24"/>
        </w:rPr>
        <w:t>、</w:t>
      </w:r>
      <w:bookmarkStart w:id="2" w:name="_Hlk74839237"/>
      <w:r w:rsidR="00F25703" w:rsidRPr="00F25703">
        <w:rPr>
          <w:rFonts w:ascii="Times New Roman" w:hAnsi="Times New Roman" w:hint="eastAsia"/>
          <w:bCs/>
          <w:kern w:val="0"/>
          <w:sz w:val="24"/>
        </w:rPr>
        <w:t>本次交易须在产权交易所进场挂牌，存在无人摘牌的风险</w:t>
      </w:r>
      <w:r w:rsidR="00225CC3">
        <w:rPr>
          <w:rFonts w:ascii="Times New Roman" w:hAnsi="Times New Roman" w:hint="eastAsia"/>
          <w:sz w:val="24"/>
        </w:rPr>
        <w:t>。</w:t>
      </w:r>
      <w:bookmarkEnd w:id="2"/>
    </w:p>
    <w:p w14:paraId="05FABEA6" w14:textId="77777777" w:rsidR="00225CC3" w:rsidRDefault="003F3199" w:rsidP="00225CC3">
      <w:pPr>
        <w:spacing w:line="360" w:lineRule="auto"/>
        <w:ind w:firstLineChars="200" w:firstLine="480"/>
        <w:rPr>
          <w:rFonts w:ascii="Times New Roman" w:hAnsi="Times New Roman"/>
          <w:bCs/>
          <w:kern w:val="0"/>
          <w:sz w:val="24"/>
        </w:rPr>
      </w:pPr>
      <w:r>
        <w:rPr>
          <w:rFonts w:ascii="Times New Roman" w:hAnsi="Times New Roman"/>
          <w:bCs/>
          <w:kern w:val="0"/>
          <w:sz w:val="24"/>
        </w:rPr>
        <w:t>6</w:t>
      </w:r>
      <w:r w:rsidR="00225CC3">
        <w:rPr>
          <w:rFonts w:ascii="Times New Roman" w:hAnsi="Times New Roman"/>
          <w:bCs/>
          <w:kern w:val="0"/>
          <w:sz w:val="24"/>
        </w:rPr>
        <w:t>、</w:t>
      </w:r>
      <w:r w:rsidR="00B66E01">
        <w:rPr>
          <w:rFonts w:ascii="Times New Roman" w:hAnsi="Times New Roman" w:hint="eastAsia"/>
          <w:bCs/>
          <w:kern w:val="0"/>
          <w:sz w:val="24"/>
        </w:rPr>
        <w:t>本次</w:t>
      </w:r>
      <w:r w:rsidR="00225CC3">
        <w:rPr>
          <w:rFonts w:ascii="Times New Roman" w:hAnsi="Times New Roman"/>
          <w:bCs/>
          <w:kern w:val="0"/>
          <w:sz w:val="24"/>
        </w:rPr>
        <w:t>交易相关事项尚存在重大不确定性，公司将根据相关事项的进展情况，分阶段及时履行信息披露义务。公司提请广大投资者仔细阅读本公告披露的风险提示内容，注意投资风险。</w:t>
      </w:r>
    </w:p>
    <w:p w14:paraId="7F70A098" w14:textId="77777777" w:rsidR="00F25703" w:rsidRDefault="003F3199" w:rsidP="00225CC3">
      <w:pPr>
        <w:spacing w:line="360" w:lineRule="auto"/>
        <w:ind w:firstLineChars="200" w:firstLine="480"/>
        <w:rPr>
          <w:rFonts w:ascii="Times New Roman" w:hAnsi="Times New Roman"/>
          <w:bCs/>
          <w:kern w:val="0"/>
          <w:sz w:val="24"/>
        </w:rPr>
      </w:pPr>
      <w:r>
        <w:rPr>
          <w:rFonts w:ascii="Times New Roman" w:hAnsi="Times New Roman" w:hint="eastAsia"/>
          <w:bCs/>
          <w:kern w:val="0"/>
          <w:sz w:val="24"/>
        </w:rPr>
        <w:t>7</w:t>
      </w:r>
      <w:r w:rsidR="00F25703" w:rsidRPr="00F25703">
        <w:rPr>
          <w:rFonts w:ascii="Times New Roman" w:hAnsi="Times New Roman" w:hint="eastAsia"/>
          <w:bCs/>
          <w:kern w:val="0"/>
          <w:sz w:val="24"/>
        </w:rPr>
        <w:t>、公司预计在</w:t>
      </w:r>
      <w:r w:rsidR="00F25703" w:rsidRPr="00F25703">
        <w:rPr>
          <w:rFonts w:ascii="Times New Roman" w:hAnsi="Times New Roman" w:hint="eastAsia"/>
          <w:bCs/>
          <w:kern w:val="0"/>
          <w:sz w:val="24"/>
        </w:rPr>
        <w:t>202</w:t>
      </w:r>
      <w:r w:rsidR="00F25703">
        <w:rPr>
          <w:rFonts w:ascii="Times New Roman" w:hAnsi="Times New Roman"/>
          <w:bCs/>
          <w:kern w:val="0"/>
          <w:sz w:val="24"/>
        </w:rPr>
        <w:t>1</w:t>
      </w:r>
      <w:r w:rsidR="00F25703" w:rsidRPr="00F25703">
        <w:rPr>
          <w:rFonts w:ascii="Times New Roman" w:hAnsi="Times New Roman" w:hint="eastAsia"/>
          <w:bCs/>
          <w:kern w:val="0"/>
          <w:sz w:val="24"/>
        </w:rPr>
        <w:t>年</w:t>
      </w:r>
      <w:r w:rsidR="00F25703" w:rsidRPr="00F25703">
        <w:rPr>
          <w:rFonts w:ascii="Times New Roman" w:hAnsi="Times New Roman" w:hint="eastAsia"/>
          <w:bCs/>
          <w:kern w:val="0"/>
          <w:sz w:val="24"/>
        </w:rPr>
        <w:t>7</w:t>
      </w:r>
      <w:r w:rsidR="00F25703" w:rsidRPr="00F25703">
        <w:rPr>
          <w:rFonts w:ascii="Times New Roman" w:hAnsi="Times New Roman" w:hint="eastAsia"/>
          <w:bCs/>
          <w:kern w:val="0"/>
          <w:sz w:val="24"/>
        </w:rPr>
        <w:t>月披露经董事会审议通过的交易预案。</w:t>
      </w:r>
    </w:p>
    <w:p w14:paraId="1ECDF390" w14:textId="77777777" w:rsidR="00F25703" w:rsidRPr="00F25703" w:rsidRDefault="00F25703" w:rsidP="00225CC3">
      <w:pPr>
        <w:spacing w:line="360" w:lineRule="auto"/>
        <w:ind w:firstLineChars="200" w:firstLine="480"/>
        <w:rPr>
          <w:rFonts w:ascii="Times New Roman" w:hAnsi="Times New Roman"/>
          <w:bCs/>
          <w:kern w:val="0"/>
          <w:sz w:val="24"/>
        </w:rPr>
      </w:pPr>
      <w:r w:rsidRPr="00F25703">
        <w:rPr>
          <w:rFonts w:ascii="Times New Roman" w:hAnsi="Times New Roman" w:hint="eastAsia"/>
          <w:bCs/>
          <w:kern w:val="0"/>
          <w:sz w:val="24"/>
        </w:rPr>
        <w:t>为保证公平信息披露，现将交易的相关信息公告如下：</w:t>
      </w:r>
    </w:p>
    <w:p w14:paraId="5E059707" w14:textId="77777777" w:rsidR="00B36E28" w:rsidRDefault="00B36E28" w:rsidP="00B36E28">
      <w:pPr>
        <w:widowControl/>
        <w:spacing w:line="360" w:lineRule="auto"/>
        <w:ind w:firstLineChars="200" w:firstLine="482"/>
        <w:jc w:val="left"/>
        <w:rPr>
          <w:rFonts w:ascii="Times New Roman" w:hAnsi="Times New Roman"/>
          <w:sz w:val="24"/>
        </w:rPr>
      </w:pPr>
      <w:r>
        <w:rPr>
          <w:rFonts w:ascii="Times New Roman" w:hAnsi="Times New Roman"/>
          <w:b/>
          <w:color w:val="000000"/>
          <w:kern w:val="0"/>
          <w:sz w:val="24"/>
        </w:rPr>
        <w:t>一、交易的基本情况</w:t>
      </w:r>
    </w:p>
    <w:p w14:paraId="177FDED5" w14:textId="6D0E8C3C" w:rsidR="00B36E28" w:rsidRPr="00131E7D" w:rsidRDefault="00F25703" w:rsidP="00B36E28">
      <w:pPr>
        <w:widowControl/>
        <w:spacing w:line="360" w:lineRule="auto"/>
        <w:ind w:firstLineChars="200" w:firstLine="480"/>
        <w:jc w:val="left"/>
        <w:rPr>
          <w:rFonts w:ascii="Times New Roman" w:hAnsi="Times New Roman"/>
          <w:bCs/>
          <w:strike/>
          <w:color w:val="000000"/>
          <w:kern w:val="0"/>
          <w:sz w:val="24"/>
        </w:rPr>
      </w:pPr>
      <w:r>
        <w:rPr>
          <w:rFonts w:ascii="Times New Roman" w:hAnsi="Times New Roman" w:hint="eastAsia"/>
          <w:bCs/>
          <w:color w:val="000000"/>
          <w:kern w:val="0"/>
          <w:sz w:val="24"/>
        </w:rPr>
        <w:lastRenderedPageBreak/>
        <w:t>公司</w:t>
      </w:r>
      <w:r w:rsidRPr="00F25703">
        <w:rPr>
          <w:rFonts w:ascii="Times New Roman" w:hAnsi="Times New Roman" w:hint="eastAsia"/>
          <w:bCs/>
          <w:color w:val="000000"/>
          <w:kern w:val="0"/>
          <w:sz w:val="24"/>
        </w:rPr>
        <w:t>正在筹划由</w:t>
      </w:r>
      <w:r w:rsidR="004D57D3">
        <w:rPr>
          <w:rFonts w:ascii="Times New Roman" w:hAnsi="Times New Roman" w:hint="eastAsia"/>
          <w:bCs/>
          <w:color w:val="000000"/>
          <w:kern w:val="0"/>
          <w:sz w:val="24"/>
        </w:rPr>
        <w:t>间接控股子公司</w:t>
      </w:r>
      <w:proofErr w:type="gramStart"/>
      <w:r w:rsidRPr="00F25703">
        <w:rPr>
          <w:rFonts w:ascii="Times New Roman" w:hAnsi="Times New Roman" w:hint="eastAsia"/>
          <w:bCs/>
          <w:color w:val="000000"/>
          <w:kern w:val="0"/>
          <w:sz w:val="24"/>
        </w:rPr>
        <w:t>联芯科技</w:t>
      </w:r>
      <w:proofErr w:type="gramEnd"/>
      <w:r w:rsidRPr="00F25703">
        <w:rPr>
          <w:rFonts w:ascii="Times New Roman" w:hAnsi="Times New Roman" w:hint="eastAsia"/>
          <w:bCs/>
          <w:color w:val="000000"/>
          <w:kern w:val="0"/>
          <w:sz w:val="24"/>
        </w:rPr>
        <w:t>有限公司通过公开挂牌的方式对外转让其持有的</w:t>
      </w:r>
      <w:proofErr w:type="gramStart"/>
      <w:r w:rsidRPr="00F25703">
        <w:rPr>
          <w:rFonts w:ascii="Times New Roman" w:hAnsi="Times New Roman" w:hint="eastAsia"/>
          <w:bCs/>
          <w:color w:val="000000"/>
          <w:kern w:val="0"/>
          <w:sz w:val="24"/>
        </w:rPr>
        <w:t>瓴盛科技</w:t>
      </w:r>
      <w:proofErr w:type="gramEnd"/>
      <w:r w:rsidRPr="00F25703">
        <w:rPr>
          <w:rFonts w:ascii="Times New Roman" w:hAnsi="Times New Roman" w:hint="eastAsia"/>
          <w:bCs/>
          <w:color w:val="000000"/>
          <w:kern w:val="0"/>
          <w:sz w:val="24"/>
        </w:rPr>
        <w:t>有限公司</w:t>
      </w:r>
      <w:r w:rsidRPr="00F25703">
        <w:rPr>
          <w:rFonts w:ascii="Times New Roman" w:hAnsi="Times New Roman" w:hint="eastAsia"/>
          <w:bCs/>
          <w:color w:val="000000"/>
          <w:kern w:val="0"/>
          <w:sz w:val="24"/>
        </w:rPr>
        <w:t>5%-8%</w:t>
      </w:r>
      <w:r w:rsidRPr="00F25703">
        <w:rPr>
          <w:rFonts w:ascii="Times New Roman" w:hAnsi="Times New Roman" w:hint="eastAsia"/>
          <w:bCs/>
          <w:color w:val="000000"/>
          <w:kern w:val="0"/>
          <w:sz w:val="24"/>
        </w:rPr>
        <w:t>的股权。</w:t>
      </w:r>
      <w:r w:rsidR="00B36E28">
        <w:rPr>
          <w:rFonts w:ascii="Times New Roman" w:hAnsi="Times New Roman"/>
          <w:bCs/>
          <w:color w:val="000000"/>
          <w:kern w:val="0"/>
          <w:sz w:val="24"/>
        </w:rPr>
        <w:t>根据《上市公司重大资产重组管理办法》的有关规定，</w:t>
      </w:r>
      <w:r w:rsidR="00B36E28">
        <w:rPr>
          <w:rFonts w:ascii="Times New Roman" w:hAnsi="Times New Roman" w:hint="eastAsia"/>
          <w:bCs/>
          <w:color w:val="000000"/>
          <w:kern w:val="0"/>
          <w:sz w:val="24"/>
        </w:rPr>
        <w:t>本次</w:t>
      </w:r>
      <w:r>
        <w:rPr>
          <w:rFonts w:ascii="Times New Roman" w:hAnsi="Times New Roman" w:hint="eastAsia"/>
          <w:bCs/>
          <w:color w:val="000000"/>
          <w:kern w:val="0"/>
          <w:sz w:val="24"/>
        </w:rPr>
        <w:t>交易预计</w:t>
      </w:r>
      <w:r w:rsidR="00B36E28">
        <w:rPr>
          <w:rFonts w:ascii="Times New Roman" w:hAnsi="Times New Roman"/>
          <w:bCs/>
          <w:color w:val="000000"/>
          <w:kern w:val="0"/>
          <w:sz w:val="24"/>
        </w:rPr>
        <w:t>构成重大资产重组。</w:t>
      </w:r>
      <w:r w:rsidR="00B36E28" w:rsidRPr="00B36E28">
        <w:rPr>
          <w:rFonts w:ascii="Times New Roman" w:hAnsi="Times New Roman" w:hint="eastAsia"/>
          <w:bCs/>
          <w:color w:val="000000"/>
          <w:kern w:val="0"/>
          <w:sz w:val="24"/>
        </w:rPr>
        <w:t>本次交易尚处于筹划阶段，交易方案仍需</w:t>
      </w:r>
      <w:r w:rsidR="00B36E28">
        <w:rPr>
          <w:rFonts w:ascii="Times New Roman" w:hAnsi="Times New Roman" w:hint="eastAsia"/>
          <w:bCs/>
          <w:color w:val="000000"/>
          <w:kern w:val="0"/>
          <w:sz w:val="24"/>
        </w:rPr>
        <w:t>与相关各方</w:t>
      </w:r>
      <w:r w:rsidR="00B36E28" w:rsidRPr="00B36E28">
        <w:rPr>
          <w:rFonts w:ascii="Times New Roman" w:hAnsi="Times New Roman" w:hint="eastAsia"/>
          <w:bCs/>
          <w:color w:val="000000"/>
          <w:kern w:val="0"/>
          <w:sz w:val="24"/>
        </w:rPr>
        <w:t>进一步论证和沟通协商</w:t>
      </w:r>
      <w:r w:rsidR="00B36E28">
        <w:rPr>
          <w:rFonts w:ascii="Times New Roman" w:hAnsi="Times New Roman" w:hint="eastAsia"/>
          <w:bCs/>
          <w:color w:val="000000"/>
          <w:kern w:val="0"/>
          <w:sz w:val="24"/>
        </w:rPr>
        <w:t>。</w:t>
      </w:r>
    </w:p>
    <w:p w14:paraId="1F944B73" w14:textId="77777777" w:rsidR="00131E7D" w:rsidRPr="003F4581" w:rsidRDefault="00131E7D" w:rsidP="00131E7D">
      <w:pPr>
        <w:widowControl/>
        <w:spacing w:line="360" w:lineRule="auto"/>
        <w:ind w:firstLineChars="200" w:firstLine="480"/>
        <w:jc w:val="left"/>
        <w:rPr>
          <w:rFonts w:ascii="Times New Roman" w:hAnsi="Times New Roman"/>
          <w:bCs/>
          <w:color w:val="000000"/>
          <w:kern w:val="0"/>
          <w:sz w:val="24"/>
        </w:rPr>
      </w:pPr>
      <w:r w:rsidRPr="003F4581">
        <w:rPr>
          <w:rFonts w:ascii="Times New Roman" w:hAnsi="Times New Roman" w:hint="eastAsia"/>
          <w:bCs/>
          <w:color w:val="000000"/>
          <w:kern w:val="0"/>
          <w:sz w:val="24"/>
        </w:rPr>
        <w:t>公司预计在</w:t>
      </w:r>
      <w:r w:rsidRPr="003F4581">
        <w:rPr>
          <w:rFonts w:ascii="Times New Roman" w:hAnsi="Times New Roman"/>
          <w:bCs/>
          <w:color w:val="000000"/>
          <w:kern w:val="0"/>
          <w:sz w:val="24"/>
        </w:rPr>
        <w:t>2021</w:t>
      </w:r>
      <w:r w:rsidRPr="003F4581">
        <w:rPr>
          <w:rFonts w:ascii="Times New Roman" w:hAnsi="Times New Roman" w:hint="eastAsia"/>
          <w:bCs/>
          <w:color w:val="000000"/>
          <w:kern w:val="0"/>
          <w:sz w:val="24"/>
        </w:rPr>
        <w:t>年</w:t>
      </w:r>
      <w:r w:rsidRPr="003F4581">
        <w:rPr>
          <w:rFonts w:ascii="Times New Roman" w:hAnsi="Times New Roman"/>
          <w:bCs/>
          <w:color w:val="000000"/>
          <w:kern w:val="0"/>
          <w:sz w:val="24"/>
        </w:rPr>
        <w:t>7</w:t>
      </w:r>
      <w:r w:rsidRPr="003F4581">
        <w:rPr>
          <w:rFonts w:ascii="Times New Roman" w:hAnsi="Times New Roman" w:hint="eastAsia"/>
          <w:bCs/>
          <w:color w:val="000000"/>
          <w:kern w:val="0"/>
          <w:sz w:val="24"/>
        </w:rPr>
        <w:t>月披露经董事会审议通过的交易预案</w:t>
      </w:r>
      <w:r w:rsidRPr="003F4581">
        <w:rPr>
          <w:rFonts w:ascii="Times New Roman" w:hAnsi="Times New Roman"/>
          <w:bCs/>
          <w:color w:val="000000"/>
          <w:kern w:val="0"/>
          <w:sz w:val="24"/>
        </w:rPr>
        <w:t xml:space="preserve">, </w:t>
      </w:r>
      <w:r w:rsidRPr="003F4581">
        <w:rPr>
          <w:rFonts w:ascii="Times New Roman" w:hAnsi="Times New Roman" w:hint="eastAsia"/>
          <w:bCs/>
          <w:color w:val="000000"/>
          <w:kern w:val="0"/>
          <w:sz w:val="24"/>
        </w:rPr>
        <w:t>期间将根据相关事项的进展情况，及时履行信息披露义务。</w:t>
      </w:r>
    </w:p>
    <w:p w14:paraId="171F4BDA" w14:textId="77777777" w:rsidR="00835773" w:rsidRPr="00D43940" w:rsidRDefault="00835773" w:rsidP="00835773">
      <w:pPr>
        <w:widowControl/>
        <w:spacing w:line="360" w:lineRule="auto"/>
        <w:ind w:firstLineChars="200" w:firstLine="482"/>
        <w:jc w:val="left"/>
        <w:rPr>
          <w:rFonts w:ascii="Times New Roman" w:hAnsi="Times New Roman"/>
          <w:sz w:val="24"/>
        </w:rPr>
      </w:pPr>
      <w:r w:rsidRPr="00D43940">
        <w:rPr>
          <w:rFonts w:ascii="Times New Roman" w:hAnsi="Times New Roman"/>
          <w:b/>
          <w:color w:val="000000"/>
          <w:kern w:val="0"/>
          <w:sz w:val="24"/>
        </w:rPr>
        <w:t>二、交易对方的基本情况</w:t>
      </w:r>
      <w:r w:rsidRPr="00D43940">
        <w:rPr>
          <w:rFonts w:ascii="Times New Roman" w:hAnsi="Times New Roman" w:hint="eastAsia"/>
          <w:b/>
          <w:color w:val="000000"/>
          <w:kern w:val="0"/>
          <w:sz w:val="24"/>
        </w:rPr>
        <w:t>及交易定价</w:t>
      </w:r>
    </w:p>
    <w:p w14:paraId="26ADB234" w14:textId="77777777" w:rsidR="00835773" w:rsidRPr="00D43940" w:rsidRDefault="00835773" w:rsidP="00835773">
      <w:pPr>
        <w:widowControl/>
        <w:spacing w:line="360" w:lineRule="auto"/>
        <w:ind w:firstLineChars="200" w:firstLine="480"/>
        <w:jc w:val="left"/>
        <w:rPr>
          <w:rFonts w:ascii="Times New Roman" w:hAnsi="Times New Roman"/>
          <w:bCs/>
          <w:color w:val="000000"/>
          <w:kern w:val="0"/>
          <w:sz w:val="24"/>
        </w:rPr>
      </w:pPr>
      <w:r w:rsidRPr="00D43940">
        <w:rPr>
          <w:rFonts w:ascii="Times New Roman" w:hAnsi="Times New Roman"/>
          <w:bCs/>
          <w:color w:val="000000"/>
          <w:kern w:val="0"/>
          <w:sz w:val="24"/>
        </w:rPr>
        <w:t>拟通过在产权交易所公开挂牌的方式确定交易对方，最终交易对方的确认以公开挂牌结果为准。截至本公告出具日，交易对方尚不确定。</w:t>
      </w:r>
    </w:p>
    <w:p w14:paraId="709A3DB8" w14:textId="77777777" w:rsidR="00835773" w:rsidRPr="00D43940" w:rsidRDefault="00835773" w:rsidP="00835773">
      <w:pPr>
        <w:spacing w:line="360" w:lineRule="auto"/>
        <w:ind w:firstLineChars="200" w:firstLine="480"/>
        <w:rPr>
          <w:rFonts w:ascii="Times New Roman" w:hAnsi="Times New Roman"/>
          <w:bCs/>
          <w:kern w:val="0"/>
          <w:sz w:val="24"/>
        </w:rPr>
      </w:pPr>
      <w:r w:rsidRPr="00D43940">
        <w:rPr>
          <w:rFonts w:ascii="Times New Roman" w:hAnsi="Times New Roman" w:hint="eastAsia"/>
          <w:bCs/>
          <w:kern w:val="0"/>
          <w:sz w:val="24"/>
        </w:rPr>
        <w:t>交易标的资产的挂牌底价将以具有证券期货业务资格的资产评估机构出具并经国有出资单位备案的资产评估报告结果为参考，最终交易价格以国有产权公开挂牌结果为准。</w:t>
      </w:r>
    </w:p>
    <w:p w14:paraId="683EAAF6" w14:textId="77777777" w:rsidR="00835773" w:rsidRDefault="00835773" w:rsidP="00835773">
      <w:pPr>
        <w:widowControl/>
        <w:spacing w:line="360" w:lineRule="auto"/>
        <w:ind w:firstLineChars="200" w:firstLine="482"/>
        <w:jc w:val="left"/>
        <w:rPr>
          <w:rFonts w:ascii="Times New Roman" w:hAnsi="Times New Roman"/>
          <w:sz w:val="24"/>
        </w:rPr>
      </w:pPr>
      <w:r>
        <w:rPr>
          <w:rFonts w:ascii="Times New Roman" w:hAnsi="Times New Roman"/>
          <w:b/>
          <w:color w:val="000000"/>
          <w:kern w:val="0"/>
          <w:sz w:val="24"/>
        </w:rPr>
        <w:t>三、相关资产的基本情况</w:t>
      </w:r>
    </w:p>
    <w:p w14:paraId="47318798" w14:textId="77777777" w:rsidR="00F25703" w:rsidRDefault="00F25703" w:rsidP="00835773">
      <w:pPr>
        <w:widowControl/>
        <w:spacing w:line="360" w:lineRule="auto"/>
        <w:ind w:firstLineChars="200" w:firstLine="480"/>
        <w:jc w:val="left"/>
        <w:rPr>
          <w:rFonts w:ascii="Times New Roman" w:hAnsi="Times New Roman"/>
          <w:color w:val="000000"/>
          <w:kern w:val="0"/>
          <w:sz w:val="24"/>
        </w:rPr>
      </w:pPr>
      <w:proofErr w:type="gramStart"/>
      <w:r w:rsidRPr="00F25703">
        <w:rPr>
          <w:rFonts w:ascii="Times New Roman" w:hAnsi="Times New Roman" w:hint="eastAsia"/>
          <w:color w:val="000000"/>
          <w:kern w:val="0"/>
          <w:sz w:val="24"/>
        </w:rPr>
        <w:t>瓴盛科技</w:t>
      </w:r>
      <w:proofErr w:type="gramEnd"/>
      <w:r w:rsidRPr="00F25703">
        <w:rPr>
          <w:rFonts w:ascii="Times New Roman" w:hAnsi="Times New Roman" w:hint="eastAsia"/>
          <w:color w:val="000000"/>
          <w:kern w:val="0"/>
          <w:sz w:val="24"/>
        </w:rPr>
        <w:t>有限公司</w:t>
      </w:r>
      <w:r>
        <w:rPr>
          <w:rFonts w:ascii="Times New Roman" w:hAnsi="Times New Roman" w:hint="eastAsia"/>
          <w:color w:val="000000"/>
          <w:kern w:val="0"/>
          <w:sz w:val="24"/>
        </w:rPr>
        <w:t>的基本情况如下：</w:t>
      </w:r>
    </w:p>
    <w:p w14:paraId="522B9F18" w14:textId="77777777" w:rsidR="00835773" w:rsidRPr="00613B65" w:rsidRDefault="00835773" w:rsidP="00835773">
      <w:pPr>
        <w:widowControl/>
        <w:spacing w:line="360" w:lineRule="auto"/>
        <w:ind w:firstLineChars="200" w:firstLine="482"/>
        <w:jc w:val="left"/>
        <w:rPr>
          <w:rFonts w:ascii="Times New Roman" w:hAnsi="Times New Roman"/>
          <w:b/>
          <w:bCs/>
          <w:sz w:val="24"/>
        </w:rPr>
      </w:pPr>
      <w:r w:rsidRPr="00613B65">
        <w:rPr>
          <w:rFonts w:ascii="Times New Roman" w:hAnsi="Times New Roman" w:hint="eastAsia"/>
          <w:b/>
          <w:bCs/>
          <w:color w:val="000000"/>
          <w:kern w:val="0"/>
          <w:sz w:val="24"/>
        </w:rPr>
        <w:t>（</w:t>
      </w:r>
      <w:r w:rsidR="00F25703" w:rsidRPr="00613B65">
        <w:rPr>
          <w:rFonts w:ascii="Times New Roman" w:hAnsi="Times New Roman" w:hint="eastAsia"/>
          <w:b/>
          <w:bCs/>
          <w:color w:val="000000"/>
          <w:kern w:val="0"/>
          <w:sz w:val="24"/>
        </w:rPr>
        <w:t>一</w:t>
      </w:r>
      <w:r w:rsidRPr="00613B65">
        <w:rPr>
          <w:rFonts w:ascii="Times New Roman" w:hAnsi="Times New Roman" w:hint="eastAsia"/>
          <w:b/>
          <w:bCs/>
          <w:color w:val="000000"/>
          <w:kern w:val="0"/>
          <w:sz w:val="24"/>
        </w:rPr>
        <w:t>）基本信息</w:t>
      </w:r>
    </w:p>
    <w:p w14:paraId="6E83437E" w14:textId="77777777" w:rsidR="00835773" w:rsidRDefault="00835773" w:rsidP="00835773">
      <w:pPr>
        <w:widowControl/>
        <w:spacing w:line="360" w:lineRule="auto"/>
        <w:ind w:firstLineChars="200" w:firstLine="482"/>
        <w:jc w:val="left"/>
        <w:rPr>
          <w:rFonts w:ascii="Times New Roman" w:hAnsi="Times New Roman"/>
          <w:color w:val="000000"/>
          <w:kern w:val="0"/>
          <w:sz w:val="24"/>
        </w:rPr>
      </w:pPr>
      <w:r>
        <w:rPr>
          <w:rFonts w:ascii="Times New Roman" w:hAnsi="Times New Roman"/>
          <w:b/>
          <w:color w:val="000000"/>
          <w:kern w:val="0"/>
          <w:sz w:val="24"/>
        </w:rPr>
        <w:t>公司名称</w:t>
      </w:r>
      <w:r>
        <w:rPr>
          <w:rFonts w:ascii="Times New Roman" w:hAnsi="Times New Roman"/>
          <w:b/>
          <w:color w:val="000000"/>
          <w:kern w:val="0"/>
          <w:sz w:val="24"/>
        </w:rPr>
        <w:t xml:space="preserve"> </w:t>
      </w:r>
      <w:proofErr w:type="gramStart"/>
      <w:r w:rsidR="00F25703" w:rsidRPr="00F25703">
        <w:rPr>
          <w:rFonts w:ascii="Times New Roman" w:hAnsi="Times New Roman" w:hint="eastAsia"/>
          <w:color w:val="000000"/>
          <w:kern w:val="0"/>
          <w:sz w:val="24"/>
        </w:rPr>
        <w:t>瓴盛科技</w:t>
      </w:r>
      <w:proofErr w:type="gramEnd"/>
      <w:r w:rsidR="00F25703" w:rsidRPr="00F25703">
        <w:rPr>
          <w:rFonts w:ascii="Times New Roman" w:hAnsi="Times New Roman" w:hint="eastAsia"/>
          <w:color w:val="000000"/>
          <w:kern w:val="0"/>
          <w:sz w:val="24"/>
        </w:rPr>
        <w:t>有限公司</w:t>
      </w:r>
    </w:p>
    <w:p w14:paraId="3CC12891" w14:textId="77777777" w:rsidR="00835773" w:rsidRDefault="00835773" w:rsidP="00835773">
      <w:pPr>
        <w:widowControl/>
        <w:spacing w:line="360" w:lineRule="auto"/>
        <w:ind w:firstLineChars="200" w:firstLine="482"/>
        <w:jc w:val="left"/>
        <w:rPr>
          <w:rFonts w:ascii="Times New Roman" w:hAnsi="Times New Roman"/>
          <w:sz w:val="24"/>
        </w:rPr>
      </w:pPr>
      <w:r>
        <w:rPr>
          <w:rFonts w:ascii="Times New Roman" w:hAnsi="Times New Roman"/>
          <w:b/>
          <w:color w:val="000000"/>
          <w:kern w:val="0"/>
          <w:sz w:val="24"/>
        </w:rPr>
        <w:t>统一社会信用代码</w:t>
      </w:r>
      <w:r>
        <w:rPr>
          <w:rFonts w:ascii="Times New Roman" w:hAnsi="Times New Roman"/>
          <w:b/>
          <w:color w:val="000000"/>
          <w:kern w:val="0"/>
          <w:sz w:val="24"/>
        </w:rPr>
        <w:t xml:space="preserve"> </w:t>
      </w:r>
      <w:r w:rsidR="00F25703" w:rsidRPr="00F25703">
        <w:rPr>
          <w:rFonts w:ascii="Times New Roman" w:hAnsi="Times New Roman"/>
          <w:color w:val="000000"/>
          <w:kern w:val="0"/>
          <w:sz w:val="24"/>
        </w:rPr>
        <w:t>91520900MA6H0A7N30</w:t>
      </w:r>
      <w:r w:rsidR="00F25703" w:rsidRPr="00F25703">
        <w:rPr>
          <w:rFonts w:ascii="Times New Roman" w:hAnsi="Times New Roman"/>
          <w:color w:val="000000"/>
          <w:kern w:val="0"/>
          <w:sz w:val="24"/>
        </w:rPr>
        <w:tab/>
      </w:r>
    </w:p>
    <w:p w14:paraId="593E1CD0" w14:textId="77777777" w:rsidR="00835773" w:rsidRDefault="00835773" w:rsidP="00835773">
      <w:pPr>
        <w:widowControl/>
        <w:spacing w:line="360" w:lineRule="auto"/>
        <w:ind w:firstLineChars="200" w:firstLine="482"/>
        <w:jc w:val="left"/>
        <w:rPr>
          <w:rFonts w:ascii="Times New Roman" w:hAnsi="Times New Roman"/>
          <w:sz w:val="24"/>
        </w:rPr>
      </w:pPr>
      <w:r>
        <w:rPr>
          <w:rFonts w:ascii="Times New Roman" w:hAnsi="Times New Roman"/>
          <w:b/>
          <w:color w:val="000000"/>
          <w:kern w:val="0"/>
          <w:sz w:val="24"/>
        </w:rPr>
        <w:t>企业类型</w:t>
      </w:r>
      <w:r>
        <w:rPr>
          <w:rFonts w:ascii="Times New Roman" w:hAnsi="Times New Roman"/>
          <w:b/>
          <w:color w:val="000000"/>
          <w:kern w:val="0"/>
          <w:sz w:val="24"/>
        </w:rPr>
        <w:t xml:space="preserve"> </w:t>
      </w:r>
      <w:r>
        <w:rPr>
          <w:rFonts w:ascii="Times New Roman" w:hAnsi="Times New Roman"/>
          <w:color w:val="000000"/>
          <w:kern w:val="0"/>
          <w:sz w:val="24"/>
        </w:rPr>
        <w:t>有限责任公司</w:t>
      </w:r>
      <w:r>
        <w:rPr>
          <w:rFonts w:ascii="Times New Roman" w:hAnsi="Times New Roman"/>
          <w:color w:val="000000"/>
          <w:kern w:val="0"/>
          <w:sz w:val="24"/>
        </w:rPr>
        <w:t>(</w:t>
      </w:r>
      <w:r>
        <w:rPr>
          <w:rFonts w:ascii="Times New Roman" w:hAnsi="Times New Roman"/>
          <w:color w:val="000000"/>
          <w:kern w:val="0"/>
          <w:sz w:val="24"/>
        </w:rPr>
        <w:t>中外合资</w:t>
      </w:r>
      <w:r>
        <w:rPr>
          <w:rFonts w:ascii="Times New Roman" w:hAnsi="Times New Roman"/>
          <w:color w:val="000000"/>
          <w:kern w:val="0"/>
          <w:sz w:val="24"/>
        </w:rPr>
        <w:t>)</w:t>
      </w:r>
    </w:p>
    <w:p w14:paraId="3EE4451C" w14:textId="77777777" w:rsidR="00835773" w:rsidRDefault="00835773" w:rsidP="00835773">
      <w:pPr>
        <w:widowControl/>
        <w:spacing w:line="360" w:lineRule="auto"/>
        <w:ind w:firstLineChars="200" w:firstLine="482"/>
        <w:jc w:val="left"/>
        <w:rPr>
          <w:rFonts w:ascii="Times New Roman" w:hAnsi="Times New Roman"/>
          <w:sz w:val="24"/>
        </w:rPr>
      </w:pPr>
      <w:r>
        <w:rPr>
          <w:rFonts w:ascii="Times New Roman" w:hAnsi="Times New Roman"/>
          <w:b/>
          <w:color w:val="000000"/>
          <w:kern w:val="0"/>
          <w:sz w:val="24"/>
        </w:rPr>
        <w:t>注册资本</w:t>
      </w:r>
      <w:r>
        <w:rPr>
          <w:rFonts w:ascii="Times New Roman" w:hAnsi="Times New Roman"/>
          <w:b/>
          <w:color w:val="000000"/>
          <w:kern w:val="0"/>
          <w:sz w:val="24"/>
        </w:rPr>
        <w:t xml:space="preserve"> </w:t>
      </w:r>
      <w:r w:rsidR="00F25703" w:rsidRPr="00F25703">
        <w:rPr>
          <w:rFonts w:ascii="Times New Roman" w:hAnsi="Times New Roman" w:hint="eastAsia"/>
          <w:color w:val="000000"/>
          <w:kern w:val="0"/>
          <w:sz w:val="24"/>
        </w:rPr>
        <w:t>298</w:t>
      </w:r>
      <w:r w:rsidR="00F25703">
        <w:rPr>
          <w:rFonts w:ascii="Times New Roman" w:hAnsi="Times New Roman"/>
          <w:color w:val="000000"/>
          <w:kern w:val="0"/>
          <w:sz w:val="24"/>
        </w:rPr>
        <w:t>,</w:t>
      </w:r>
      <w:r w:rsidR="00F25703" w:rsidRPr="00F25703">
        <w:rPr>
          <w:rFonts w:ascii="Times New Roman" w:hAnsi="Times New Roman" w:hint="eastAsia"/>
          <w:color w:val="000000"/>
          <w:kern w:val="0"/>
          <w:sz w:val="24"/>
        </w:rPr>
        <w:t>460.64</w:t>
      </w:r>
      <w:r w:rsidR="00F25703" w:rsidRPr="00F25703">
        <w:rPr>
          <w:rFonts w:ascii="Times New Roman" w:hAnsi="Times New Roman" w:hint="eastAsia"/>
          <w:color w:val="000000"/>
          <w:kern w:val="0"/>
          <w:sz w:val="24"/>
        </w:rPr>
        <w:t>万人民币</w:t>
      </w:r>
    </w:p>
    <w:p w14:paraId="563C0C13" w14:textId="77777777" w:rsidR="00835773" w:rsidRDefault="00835773" w:rsidP="00835773">
      <w:pPr>
        <w:widowControl/>
        <w:spacing w:line="360" w:lineRule="auto"/>
        <w:ind w:firstLineChars="200" w:firstLine="482"/>
        <w:jc w:val="left"/>
        <w:rPr>
          <w:rFonts w:ascii="Times New Roman" w:hAnsi="Times New Roman"/>
          <w:sz w:val="24"/>
        </w:rPr>
      </w:pPr>
      <w:r>
        <w:rPr>
          <w:rFonts w:ascii="Times New Roman" w:hAnsi="Times New Roman"/>
          <w:b/>
          <w:color w:val="000000"/>
          <w:kern w:val="0"/>
          <w:sz w:val="24"/>
        </w:rPr>
        <w:t>法定代表人</w:t>
      </w:r>
      <w:r>
        <w:rPr>
          <w:rFonts w:ascii="Times New Roman" w:hAnsi="Times New Roman"/>
          <w:b/>
          <w:color w:val="000000"/>
          <w:kern w:val="0"/>
          <w:sz w:val="24"/>
        </w:rPr>
        <w:t xml:space="preserve"> </w:t>
      </w:r>
      <w:r w:rsidR="00F25703">
        <w:rPr>
          <w:rFonts w:ascii="Times New Roman" w:hAnsi="Times New Roman" w:hint="eastAsia"/>
          <w:color w:val="000000"/>
          <w:kern w:val="0"/>
          <w:sz w:val="24"/>
        </w:rPr>
        <w:t>李滨</w:t>
      </w:r>
    </w:p>
    <w:p w14:paraId="58A82AFD" w14:textId="77777777" w:rsidR="00835773" w:rsidRDefault="00835773" w:rsidP="00835773">
      <w:pPr>
        <w:widowControl/>
        <w:spacing w:line="360" w:lineRule="auto"/>
        <w:ind w:firstLineChars="200" w:firstLine="482"/>
        <w:jc w:val="left"/>
        <w:rPr>
          <w:rFonts w:ascii="Times New Roman" w:hAnsi="Times New Roman"/>
          <w:color w:val="000000"/>
          <w:kern w:val="0"/>
          <w:sz w:val="24"/>
        </w:rPr>
      </w:pPr>
      <w:r>
        <w:rPr>
          <w:rFonts w:ascii="Times New Roman" w:hAnsi="Times New Roman"/>
          <w:b/>
          <w:color w:val="000000"/>
          <w:kern w:val="0"/>
          <w:sz w:val="24"/>
        </w:rPr>
        <w:t>成立日期</w:t>
      </w:r>
      <w:r>
        <w:rPr>
          <w:rFonts w:ascii="Times New Roman" w:hAnsi="Times New Roman"/>
          <w:b/>
          <w:color w:val="000000"/>
          <w:kern w:val="0"/>
          <w:sz w:val="24"/>
        </w:rPr>
        <w:t xml:space="preserve"> </w:t>
      </w:r>
      <w:r>
        <w:rPr>
          <w:rFonts w:ascii="Times New Roman" w:hAnsi="Times New Roman"/>
          <w:color w:val="000000"/>
          <w:kern w:val="0"/>
          <w:sz w:val="24"/>
        </w:rPr>
        <w:t>201</w:t>
      </w:r>
      <w:r w:rsidR="003F3199">
        <w:rPr>
          <w:rFonts w:ascii="Times New Roman" w:hAnsi="Times New Roman"/>
          <w:color w:val="000000"/>
          <w:kern w:val="0"/>
          <w:sz w:val="24"/>
        </w:rPr>
        <w:t>8</w:t>
      </w:r>
      <w:r w:rsidR="003F3199">
        <w:rPr>
          <w:rFonts w:ascii="Times New Roman" w:hAnsi="Times New Roman" w:hint="eastAsia"/>
          <w:color w:val="000000"/>
          <w:kern w:val="0"/>
          <w:sz w:val="24"/>
        </w:rPr>
        <w:t>年</w:t>
      </w:r>
      <w:r w:rsidR="003F3199">
        <w:rPr>
          <w:rFonts w:ascii="Times New Roman" w:hAnsi="Times New Roman"/>
          <w:color w:val="000000"/>
          <w:kern w:val="0"/>
          <w:sz w:val="24"/>
        </w:rPr>
        <w:t>5</w:t>
      </w:r>
      <w:r w:rsidR="003F3199">
        <w:rPr>
          <w:rFonts w:ascii="Times New Roman" w:hAnsi="Times New Roman" w:hint="eastAsia"/>
          <w:color w:val="000000"/>
          <w:kern w:val="0"/>
          <w:sz w:val="24"/>
        </w:rPr>
        <w:t>月</w:t>
      </w:r>
      <w:r>
        <w:rPr>
          <w:rFonts w:ascii="Times New Roman" w:hAnsi="Times New Roman"/>
          <w:color w:val="000000"/>
          <w:kern w:val="0"/>
          <w:sz w:val="24"/>
        </w:rPr>
        <w:t>1</w:t>
      </w:r>
      <w:r w:rsidR="003F3199">
        <w:rPr>
          <w:rFonts w:ascii="Times New Roman" w:hAnsi="Times New Roman"/>
          <w:color w:val="000000"/>
          <w:kern w:val="0"/>
          <w:sz w:val="24"/>
        </w:rPr>
        <w:t>6</w:t>
      </w:r>
      <w:r w:rsidR="003F3199">
        <w:rPr>
          <w:rFonts w:ascii="Times New Roman" w:hAnsi="Times New Roman" w:hint="eastAsia"/>
          <w:color w:val="000000"/>
          <w:kern w:val="0"/>
          <w:sz w:val="24"/>
        </w:rPr>
        <w:t>日</w:t>
      </w:r>
    </w:p>
    <w:p w14:paraId="46860FF0" w14:textId="77777777" w:rsidR="00835773" w:rsidRDefault="00835773" w:rsidP="00835773">
      <w:pPr>
        <w:widowControl/>
        <w:spacing w:line="360" w:lineRule="auto"/>
        <w:ind w:firstLineChars="200" w:firstLine="482"/>
        <w:jc w:val="left"/>
        <w:rPr>
          <w:rFonts w:ascii="Times New Roman" w:hAnsi="Times New Roman"/>
          <w:sz w:val="24"/>
        </w:rPr>
      </w:pPr>
      <w:r>
        <w:rPr>
          <w:rFonts w:ascii="Times New Roman" w:hAnsi="Times New Roman"/>
          <w:b/>
          <w:color w:val="000000"/>
          <w:kern w:val="0"/>
          <w:sz w:val="24"/>
        </w:rPr>
        <w:t>注册地址</w:t>
      </w:r>
      <w:r>
        <w:rPr>
          <w:rFonts w:ascii="Times New Roman" w:hAnsi="Times New Roman"/>
          <w:b/>
          <w:color w:val="000000"/>
          <w:kern w:val="0"/>
          <w:sz w:val="24"/>
        </w:rPr>
        <w:t xml:space="preserve"> </w:t>
      </w:r>
      <w:r w:rsidR="00F25703" w:rsidRPr="00F25703">
        <w:rPr>
          <w:rFonts w:ascii="Times New Roman" w:hAnsi="Times New Roman" w:hint="eastAsia"/>
          <w:color w:val="000000"/>
          <w:kern w:val="0"/>
          <w:sz w:val="24"/>
        </w:rPr>
        <w:t>成都市双流区东升街道</w:t>
      </w:r>
      <w:proofErr w:type="gramStart"/>
      <w:r w:rsidR="00F25703" w:rsidRPr="00F25703">
        <w:rPr>
          <w:rFonts w:ascii="Times New Roman" w:hAnsi="Times New Roman" w:hint="eastAsia"/>
          <w:color w:val="000000"/>
          <w:kern w:val="0"/>
          <w:sz w:val="24"/>
        </w:rPr>
        <w:t>成都芯谷产业</w:t>
      </w:r>
      <w:proofErr w:type="gramEnd"/>
      <w:r w:rsidR="00F25703" w:rsidRPr="00F25703">
        <w:rPr>
          <w:rFonts w:ascii="Times New Roman" w:hAnsi="Times New Roman" w:hint="eastAsia"/>
          <w:color w:val="000000"/>
          <w:kern w:val="0"/>
          <w:sz w:val="24"/>
        </w:rPr>
        <w:t>园区集中区内</w:t>
      </w:r>
    </w:p>
    <w:p w14:paraId="201E56D6" w14:textId="77777777" w:rsidR="00835773" w:rsidRDefault="00835773" w:rsidP="00835773">
      <w:pPr>
        <w:widowControl/>
        <w:spacing w:line="360" w:lineRule="auto"/>
        <w:ind w:firstLineChars="200" w:firstLine="482"/>
        <w:jc w:val="left"/>
        <w:rPr>
          <w:rFonts w:ascii="Times New Roman" w:hAnsi="Times New Roman"/>
          <w:sz w:val="24"/>
        </w:rPr>
      </w:pPr>
      <w:r>
        <w:rPr>
          <w:rFonts w:ascii="Times New Roman" w:hAnsi="Times New Roman"/>
          <w:b/>
          <w:color w:val="000000"/>
          <w:kern w:val="0"/>
          <w:sz w:val="24"/>
        </w:rPr>
        <w:t>经营范围</w:t>
      </w:r>
    </w:p>
    <w:p w14:paraId="46F611C1" w14:textId="77777777" w:rsidR="00835773" w:rsidRDefault="00F25703" w:rsidP="00835773">
      <w:pPr>
        <w:widowControl/>
        <w:spacing w:line="360" w:lineRule="auto"/>
        <w:ind w:firstLineChars="200" w:firstLine="480"/>
        <w:jc w:val="left"/>
        <w:rPr>
          <w:rFonts w:ascii="Times New Roman" w:hAnsi="Times New Roman"/>
          <w:color w:val="000000"/>
          <w:kern w:val="0"/>
          <w:sz w:val="24"/>
        </w:rPr>
      </w:pPr>
      <w:r w:rsidRPr="00F25703">
        <w:rPr>
          <w:rFonts w:ascii="Times New Roman" w:hAnsi="Times New Roman" w:hint="eastAsia"/>
          <w:color w:val="000000"/>
          <w:kern w:val="0"/>
          <w:sz w:val="24"/>
        </w:rPr>
        <w:t>与芯片解决方案有关的设计、包装、测试、客户支持及销售；与</w:t>
      </w:r>
      <w:r w:rsidRPr="00F25703">
        <w:rPr>
          <w:rFonts w:ascii="Times New Roman" w:hAnsi="Times New Roman" w:hint="eastAsia"/>
          <w:color w:val="000000"/>
          <w:kern w:val="0"/>
          <w:sz w:val="24"/>
        </w:rPr>
        <w:t>PCBA</w:t>
      </w:r>
      <w:r w:rsidRPr="00F25703">
        <w:rPr>
          <w:rFonts w:ascii="Times New Roman" w:hAnsi="Times New Roman" w:hint="eastAsia"/>
          <w:color w:val="000000"/>
          <w:kern w:val="0"/>
          <w:sz w:val="24"/>
        </w:rPr>
        <w:t>相关的设计、测试、设计协助及销售；以及芯片和</w:t>
      </w:r>
      <w:r w:rsidRPr="00F25703">
        <w:rPr>
          <w:rFonts w:ascii="Times New Roman" w:hAnsi="Times New Roman" w:hint="eastAsia"/>
          <w:color w:val="000000"/>
          <w:kern w:val="0"/>
          <w:sz w:val="24"/>
        </w:rPr>
        <w:t>PCBA</w:t>
      </w:r>
      <w:r w:rsidRPr="00F25703">
        <w:rPr>
          <w:rFonts w:ascii="Times New Roman" w:hAnsi="Times New Roman" w:hint="eastAsia"/>
          <w:color w:val="000000"/>
          <w:kern w:val="0"/>
          <w:sz w:val="24"/>
        </w:rPr>
        <w:t>相关的技术开发、技术许可、技术咨询、技术服务及软件开发。（涉及配额许可证管理、专项规定管理的事项和商品按照国家有关规定办理）（依法须经批准的项目，经相关部门批准后方可开展经营活动）。</w:t>
      </w:r>
    </w:p>
    <w:p w14:paraId="6913F3ED" w14:textId="77777777" w:rsidR="00835773" w:rsidRPr="00613B65" w:rsidRDefault="00835773" w:rsidP="00835773">
      <w:pPr>
        <w:widowControl/>
        <w:spacing w:line="360" w:lineRule="auto"/>
        <w:ind w:firstLineChars="200" w:firstLine="482"/>
        <w:jc w:val="left"/>
        <w:rPr>
          <w:rFonts w:ascii="Times New Roman" w:hAnsi="Times New Roman"/>
          <w:b/>
          <w:bCs/>
          <w:sz w:val="24"/>
        </w:rPr>
      </w:pPr>
      <w:r w:rsidRPr="00613B65">
        <w:rPr>
          <w:rFonts w:ascii="Times New Roman" w:hAnsi="Times New Roman" w:hint="eastAsia"/>
          <w:b/>
          <w:bCs/>
          <w:color w:val="000000"/>
          <w:kern w:val="0"/>
          <w:sz w:val="24"/>
        </w:rPr>
        <w:t>（</w:t>
      </w:r>
      <w:r w:rsidR="00F25703" w:rsidRPr="00613B65">
        <w:rPr>
          <w:rFonts w:ascii="Times New Roman" w:hAnsi="Times New Roman" w:hint="eastAsia"/>
          <w:b/>
          <w:bCs/>
          <w:color w:val="000000"/>
          <w:kern w:val="0"/>
          <w:sz w:val="24"/>
        </w:rPr>
        <w:t>二</w:t>
      </w:r>
      <w:r w:rsidRPr="00613B65">
        <w:rPr>
          <w:rFonts w:ascii="Times New Roman" w:hAnsi="Times New Roman" w:hint="eastAsia"/>
          <w:b/>
          <w:bCs/>
          <w:color w:val="000000"/>
          <w:kern w:val="0"/>
          <w:sz w:val="24"/>
        </w:rPr>
        <w:t>）股权结构</w:t>
      </w:r>
    </w:p>
    <w:p w14:paraId="3D81AAA2" w14:textId="77777777" w:rsidR="00F25703" w:rsidRDefault="00835773" w:rsidP="00613B65">
      <w:pPr>
        <w:widowControl/>
        <w:spacing w:line="360" w:lineRule="auto"/>
        <w:ind w:firstLineChars="200" w:firstLine="480"/>
        <w:rPr>
          <w:rFonts w:ascii="Times New Roman" w:hAnsi="Times New Roman"/>
          <w:color w:val="000000"/>
          <w:kern w:val="0"/>
          <w:sz w:val="24"/>
        </w:rPr>
      </w:pPr>
      <w:r>
        <w:rPr>
          <w:rFonts w:ascii="Times New Roman" w:hAnsi="Times New Roman"/>
          <w:color w:val="000000"/>
          <w:kern w:val="0"/>
          <w:sz w:val="24"/>
        </w:rPr>
        <w:lastRenderedPageBreak/>
        <w:t>截至本公告披露日，公司通过</w:t>
      </w:r>
      <w:r w:rsidR="00533E68">
        <w:rPr>
          <w:rFonts w:ascii="Times New Roman" w:hAnsi="Times New Roman" w:hint="eastAsia"/>
          <w:color w:val="000000"/>
          <w:kern w:val="0"/>
          <w:sz w:val="24"/>
        </w:rPr>
        <w:t>间接控股</w:t>
      </w:r>
      <w:r>
        <w:rPr>
          <w:rFonts w:ascii="Times New Roman" w:hAnsi="Times New Roman"/>
          <w:color w:val="000000"/>
          <w:kern w:val="0"/>
          <w:sz w:val="24"/>
        </w:rPr>
        <w:t>子公司</w:t>
      </w:r>
      <w:proofErr w:type="gramStart"/>
      <w:r w:rsidR="00F25703" w:rsidRPr="00F25703">
        <w:rPr>
          <w:rFonts w:ascii="Times New Roman" w:hAnsi="Times New Roman" w:hint="eastAsia"/>
          <w:color w:val="000000"/>
          <w:kern w:val="0"/>
          <w:sz w:val="24"/>
        </w:rPr>
        <w:t>联芯科技</w:t>
      </w:r>
      <w:proofErr w:type="gramEnd"/>
      <w:r w:rsidR="00F25703" w:rsidRPr="00F25703">
        <w:rPr>
          <w:rFonts w:ascii="Times New Roman" w:hAnsi="Times New Roman" w:hint="eastAsia"/>
          <w:color w:val="000000"/>
          <w:kern w:val="0"/>
          <w:sz w:val="24"/>
        </w:rPr>
        <w:t>有限公司</w:t>
      </w:r>
      <w:r>
        <w:rPr>
          <w:rFonts w:ascii="Times New Roman" w:hAnsi="Times New Roman"/>
          <w:color w:val="000000"/>
          <w:kern w:val="0"/>
          <w:sz w:val="24"/>
        </w:rPr>
        <w:t>持有</w:t>
      </w:r>
      <w:proofErr w:type="gramStart"/>
      <w:r w:rsidR="00F25703" w:rsidRPr="00F25703">
        <w:rPr>
          <w:rFonts w:ascii="Times New Roman" w:hAnsi="Times New Roman" w:hint="eastAsia"/>
          <w:color w:val="000000"/>
          <w:kern w:val="0"/>
          <w:sz w:val="24"/>
        </w:rPr>
        <w:t>瓴盛科技</w:t>
      </w:r>
      <w:proofErr w:type="gramEnd"/>
      <w:r w:rsidR="00F25703" w:rsidRPr="00F25703">
        <w:rPr>
          <w:rFonts w:ascii="Times New Roman" w:hAnsi="Times New Roman" w:hint="eastAsia"/>
          <w:color w:val="000000"/>
          <w:kern w:val="0"/>
          <w:sz w:val="24"/>
        </w:rPr>
        <w:t>有限公司</w:t>
      </w:r>
      <w:r w:rsidR="00F25703">
        <w:rPr>
          <w:rFonts w:ascii="Times New Roman" w:hAnsi="Times New Roman"/>
          <w:color w:val="000000"/>
          <w:kern w:val="0"/>
          <w:sz w:val="24"/>
        </w:rPr>
        <w:t>24</w:t>
      </w:r>
      <w:r>
        <w:rPr>
          <w:rFonts w:ascii="Times New Roman" w:hAnsi="Times New Roman"/>
          <w:color w:val="000000"/>
          <w:kern w:val="0"/>
          <w:sz w:val="24"/>
        </w:rPr>
        <w:t>.</w:t>
      </w:r>
      <w:r w:rsidR="00F25703">
        <w:rPr>
          <w:rFonts w:ascii="Times New Roman" w:hAnsi="Times New Roman"/>
          <w:color w:val="000000"/>
          <w:kern w:val="0"/>
          <w:sz w:val="24"/>
        </w:rPr>
        <w:t>13303</w:t>
      </w:r>
      <w:r>
        <w:rPr>
          <w:rFonts w:ascii="Times New Roman" w:hAnsi="Times New Roman"/>
          <w:color w:val="000000"/>
          <w:kern w:val="0"/>
          <w:sz w:val="24"/>
        </w:rPr>
        <w:t>%</w:t>
      </w:r>
      <w:r>
        <w:rPr>
          <w:rFonts w:ascii="Times New Roman" w:hAnsi="Times New Roman"/>
          <w:color w:val="000000"/>
          <w:kern w:val="0"/>
          <w:sz w:val="24"/>
        </w:rPr>
        <w:t>股权，</w:t>
      </w:r>
      <w:r w:rsidR="00F25703" w:rsidRPr="00F25703">
        <w:rPr>
          <w:rFonts w:ascii="Times New Roman" w:hAnsi="Times New Roman" w:hint="eastAsia"/>
          <w:color w:val="000000"/>
          <w:kern w:val="0"/>
          <w:sz w:val="24"/>
        </w:rPr>
        <w:t>建广</w:t>
      </w:r>
      <w:proofErr w:type="gramStart"/>
      <w:r w:rsidR="00F25703" w:rsidRPr="00F25703">
        <w:rPr>
          <w:rFonts w:ascii="Times New Roman" w:hAnsi="Times New Roman" w:hint="eastAsia"/>
          <w:color w:val="000000"/>
          <w:kern w:val="0"/>
          <w:sz w:val="24"/>
        </w:rPr>
        <w:t>广</w:t>
      </w:r>
      <w:proofErr w:type="gramEnd"/>
      <w:r w:rsidR="00F25703" w:rsidRPr="00F25703">
        <w:rPr>
          <w:rFonts w:ascii="Times New Roman" w:hAnsi="Times New Roman" w:hint="eastAsia"/>
          <w:color w:val="000000"/>
          <w:kern w:val="0"/>
          <w:sz w:val="24"/>
        </w:rPr>
        <w:t>盛（成都）半导体产业投资中心（有限合伙）</w:t>
      </w:r>
      <w:r w:rsidR="00F25703">
        <w:rPr>
          <w:rFonts w:ascii="Times New Roman" w:hAnsi="Times New Roman" w:hint="eastAsia"/>
          <w:color w:val="000000"/>
          <w:kern w:val="0"/>
          <w:sz w:val="24"/>
        </w:rPr>
        <w:t>持股</w:t>
      </w:r>
      <w:r w:rsidR="00F25703" w:rsidRPr="00F25703">
        <w:rPr>
          <w:rFonts w:ascii="Times New Roman" w:hAnsi="Times New Roman"/>
          <w:color w:val="000000"/>
          <w:kern w:val="0"/>
          <w:sz w:val="24"/>
        </w:rPr>
        <w:t>34.64326%</w:t>
      </w:r>
      <w:r w:rsidR="00F25703">
        <w:rPr>
          <w:rFonts w:ascii="Times New Roman" w:hAnsi="Times New Roman" w:hint="eastAsia"/>
          <w:color w:val="000000"/>
          <w:kern w:val="0"/>
          <w:sz w:val="24"/>
        </w:rPr>
        <w:t>，</w:t>
      </w:r>
      <w:r w:rsidR="00F25703" w:rsidRPr="00F25703">
        <w:rPr>
          <w:rFonts w:ascii="Times New Roman" w:hAnsi="Times New Roman" w:hint="eastAsia"/>
          <w:color w:val="000000"/>
          <w:kern w:val="0"/>
          <w:sz w:val="24"/>
        </w:rPr>
        <w:t>高通（中国）控股有限公司</w:t>
      </w:r>
      <w:r w:rsidR="00F25703">
        <w:rPr>
          <w:rFonts w:ascii="Times New Roman" w:hAnsi="Times New Roman" w:hint="eastAsia"/>
          <w:color w:val="000000"/>
          <w:kern w:val="0"/>
          <w:sz w:val="24"/>
        </w:rPr>
        <w:t>持股</w:t>
      </w:r>
      <w:r w:rsidR="00F25703">
        <w:rPr>
          <w:rFonts w:ascii="Times New Roman" w:hAnsi="Times New Roman" w:hint="eastAsia"/>
          <w:color w:val="000000"/>
          <w:kern w:val="0"/>
          <w:sz w:val="24"/>
        </w:rPr>
        <w:t>2</w:t>
      </w:r>
      <w:r w:rsidR="00F25703">
        <w:rPr>
          <w:rFonts w:ascii="Times New Roman" w:hAnsi="Times New Roman"/>
          <w:color w:val="000000"/>
          <w:kern w:val="0"/>
          <w:sz w:val="24"/>
        </w:rPr>
        <w:t>4.13303</w:t>
      </w:r>
      <w:r w:rsidR="00F25703">
        <w:rPr>
          <w:rFonts w:ascii="Times New Roman" w:hAnsi="Times New Roman" w:hint="eastAsia"/>
          <w:color w:val="000000"/>
          <w:kern w:val="0"/>
          <w:sz w:val="24"/>
        </w:rPr>
        <w:t>%</w:t>
      </w:r>
      <w:r w:rsidR="00F25703">
        <w:rPr>
          <w:rFonts w:ascii="Times New Roman" w:hAnsi="Times New Roman" w:hint="eastAsia"/>
          <w:color w:val="000000"/>
          <w:kern w:val="0"/>
          <w:sz w:val="24"/>
        </w:rPr>
        <w:t>，</w:t>
      </w:r>
      <w:r w:rsidR="00F25703" w:rsidRPr="00F25703">
        <w:rPr>
          <w:rFonts w:ascii="Times New Roman" w:hAnsi="Times New Roman" w:hint="eastAsia"/>
          <w:color w:val="000000"/>
          <w:kern w:val="0"/>
          <w:sz w:val="24"/>
        </w:rPr>
        <w:t>智路（贵安新区）战略新兴产业投资中心（有限合伙）</w:t>
      </w:r>
      <w:r w:rsidR="00F25703">
        <w:rPr>
          <w:rFonts w:ascii="Times New Roman" w:hAnsi="Times New Roman" w:hint="eastAsia"/>
          <w:color w:val="000000"/>
          <w:kern w:val="0"/>
          <w:sz w:val="24"/>
        </w:rPr>
        <w:t>持股</w:t>
      </w:r>
      <w:r w:rsidR="00F25703" w:rsidRPr="00F25703">
        <w:rPr>
          <w:rFonts w:ascii="Times New Roman" w:hAnsi="Times New Roman"/>
          <w:color w:val="000000"/>
          <w:kern w:val="0"/>
          <w:sz w:val="24"/>
        </w:rPr>
        <w:t>17.09068%</w:t>
      </w:r>
      <w:r w:rsidR="00F25703">
        <w:rPr>
          <w:rFonts w:ascii="Times New Roman" w:hAnsi="Times New Roman" w:hint="eastAsia"/>
          <w:color w:val="000000"/>
          <w:kern w:val="0"/>
          <w:sz w:val="24"/>
        </w:rPr>
        <w:t>。</w:t>
      </w:r>
    </w:p>
    <w:p w14:paraId="327BD308" w14:textId="6B3807A0" w:rsidR="00131E7D" w:rsidRPr="003F4581" w:rsidRDefault="00131E7D" w:rsidP="003F4581">
      <w:pPr>
        <w:widowControl/>
        <w:spacing w:line="360" w:lineRule="auto"/>
        <w:ind w:firstLineChars="200" w:firstLine="482"/>
        <w:rPr>
          <w:rFonts w:ascii="Times New Roman" w:hAnsi="Times New Roman"/>
          <w:b/>
          <w:bCs/>
          <w:color w:val="000000"/>
          <w:kern w:val="0"/>
          <w:sz w:val="24"/>
        </w:rPr>
      </w:pPr>
      <w:r w:rsidRPr="003F4581">
        <w:rPr>
          <w:rFonts w:ascii="Times New Roman" w:hAnsi="Times New Roman" w:hint="eastAsia"/>
          <w:b/>
          <w:bCs/>
          <w:color w:val="000000"/>
          <w:kern w:val="0"/>
          <w:sz w:val="24"/>
        </w:rPr>
        <w:t>（三）财务数据</w:t>
      </w:r>
    </w:p>
    <w:p w14:paraId="5F896E8C" w14:textId="5C00AB01" w:rsidR="00B74AAB" w:rsidRPr="00F25703" w:rsidRDefault="00B74AAB" w:rsidP="00613B65">
      <w:pPr>
        <w:widowControl/>
        <w:spacing w:line="360" w:lineRule="auto"/>
        <w:ind w:firstLineChars="200" w:firstLine="480"/>
        <w:rPr>
          <w:rFonts w:ascii="Times New Roman" w:hAnsi="Times New Roman"/>
          <w:color w:val="000000"/>
          <w:kern w:val="0"/>
          <w:sz w:val="24"/>
        </w:rPr>
      </w:pPr>
      <w:r>
        <w:rPr>
          <w:rFonts w:ascii="Times New Roman" w:hAnsi="Times New Roman" w:hint="eastAsia"/>
          <w:color w:val="000000"/>
          <w:kern w:val="0"/>
          <w:sz w:val="24"/>
        </w:rPr>
        <w:t>2</w:t>
      </w:r>
      <w:r>
        <w:rPr>
          <w:rFonts w:ascii="Times New Roman" w:hAnsi="Times New Roman"/>
          <w:color w:val="000000"/>
          <w:kern w:val="0"/>
          <w:sz w:val="24"/>
        </w:rPr>
        <w:t>019</w:t>
      </w:r>
      <w:r>
        <w:rPr>
          <w:rFonts w:ascii="Times New Roman" w:hAnsi="Times New Roman" w:hint="eastAsia"/>
          <w:color w:val="000000"/>
          <w:kern w:val="0"/>
          <w:sz w:val="24"/>
        </w:rPr>
        <w:t>及</w:t>
      </w:r>
      <w:r>
        <w:rPr>
          <w:rFonts w:ascii="Times New Roman" w:hAnsi="Times New Roman" w:hint="eastAsia"/>
          <w:color w:val="000000"/>
          <w:kern w:val="0"/>
          <w:sz w:val="24"/>
        </w:rPr>
        <w:t>2</w:t>
      </w:r>
      <w:r>
        <w:rPr>
          <w:rFonts w:ascii="Times New Roman" w:hAnsi="Times New Roman"/>
          <w:color w:val="000000"/>
          <w:kern w:val="0"/>
          <w:sz w:val="24"/>
        </w:rPr>
        <w:t>020</w:t>
      </w:r>
      <w:r>
        <w:rPr>
          <w:rFonts w:ascii="Times New Roman" w:hAnsi="Times New Roman" w:hint="eastAsia"/>
          <w:color w:val="000000"/>
          <w:kern w:val="0"/>
          <w:sz w:val="24"/>
        </w:rPr>
        <w:t>年度，</w:t>
      </w:r>
      <w:proofErr w:type="gramStart"/>
      <w:r w:rsidRPr="00B74AAB">
        <w:rPr>
          <w:rFonts w:ascii="Times New Roman" w:hAnsi="Times New Roman" w:hint="eastAsia"/>
          <w:color w:val="000000"/>
          <w:kern w:val="0"/>
          <w:sz w:val="24"/>
        </w:rPr>
        <w:t>瓴盛科技</w:t>
      </w:r>
      <w:proofErr w:type="gramEnd"/>
      <w:r w:rsidRPr="00B74AAB">
        <w:rPr>
          <w:rFonts w:ascii="Times New Roman" w:hAnsi="Times New Roman" w:hint="eastAsia"/>
          <w:color w:val="000000"/>
          <w:kern w:val="0"/>
          <w:sz w:val="24"/>
        </w:rPr>
        <w:t>有限公司</w:t>
      </w:r>
      <w:r>
        <w:rPr>
          <w:rFonts w:ascii="Times New Roman" w:hAnsi="Times New Roman" w:hint="eastAsia"/>
          <w:color w:val="000000"/>
          <w:kern w:val="0"/>
          <w:sz w:val="24"/>
        </w:rPr>
        <w:t>营业收入分别为</w:t>
      </w:r>
      <w:r>
        <w:rPr>
          <w:rFonts w:ascii="Times New Roman" w:hAnsi="Times New Roman" w:hint="eastAsia"/>
          <w:color w:val="000000"/>
          <w:kern w:val="0"/>
          <w:sz w:val="24"/>
        </w:rPr>
        <w:t>8</w:t>
      </w:r>
      <w:r>
        <w:rPr>
          <w:rFonts w:ascii="Times New Roman" w:hAnsi="Times New Roman"/>
          <w:color w:val="000000"/>
          <w:kern w:val="0"/>
          <w:sz w:val="24"/>
        </w:rPr>
        <w:t>.37</w:t>
      </w:r>
      <w:r>
        <w:rPr>
          <w:rFonts w:ascii="Times New Roman" w:hAnsi="Times New Roman" w:hint="eastAsia"/>
          <w:color w:val="000000"/>
          <w:kern w:val="0"/>
          <w:sz w:val="24"/>
        </w:rPr>
        <w:t>亿元及</w:t>
      </w:r>
      <w:r>
        <w:rPr>
          <w:rFonts w:ascii="Times New Roman" w:hAnsi="Times New Roman" w:hint="eastAsia"/>
          <w:color w:val="000000"/>
          <w:kern w:val="0"/>
          <w:sz w:val="24"/>
        </w:rPr>
        <w:t>5</w:t>
      </w:r>
      <w:r>
        <w:rPr>
          <w:rFonts w:ascii="Times New Roman" w:hAnsi="Times New Roman"/>
          <w:color w:val="000000"/>
          <w:kern w:val="0"/>
          <w:sz w:val="24"/>
        </w:rPr>
        <w:t>.37</w:t>
      </w:r>
      <w:r>
        <w:rPr>
          <w:rFonts w:ascii="Times New Roman" w:hAnsi="Times New Roman" w:hint="eastAsia"/>
          <w:color w:val="000000"/>
          <w:kern w:val="0"/>
          <w:sz w:val="24"/>
        </w:rPr>
        <w:t>亿元。</w:t>
      </w:r>
    </w:p>
    <w:p w14:paraId="535BAD00" w14:textId="77777777" w:rsidR="00835773" w:rsidRDefault="00835773" w:rsidP="00835773">
      <w:pPr>
        <w:widowControl/>
        <w:spacing w:line="360" w:lineRule="auto"/>
        <w:ind w:firstLineChars="200" w:firstLine="482"/>
        <w:jc w:val="left"/>
        <w:rPr>
          <w:rFonts w:ascii="Times New Roman" w:hAnsi="Times New Roman"/>
          <w:b/>
          <w:bCs/>
          <w:color w:val="000000"/>
          <w:kern w:val="0"/>
          <w:sz w:val="24"/>
        </w:rPr>
      </w:pPr>
      <w:r>
        <w:rPr>
          <w:rFonts w:ascii="Times New Roman" w:hAnsi="Times New Roman"/>
          <w:b/>
          <w:bCs/>
          <w:color w:val="000000"/>
          <w:kern w:val="0"/>
          <w:sz w:val="24"/>
        </w:rPr>
        <w:t>四、拟聘请中介情况</w:t>
      </w:r>
    </w:p>
    <w:p w14:paraId="7F08C3B2" w14:textId="77777777" w:rsidR="00835773" w:rsidRDefault="00835773" w:rsidP="00835773">
      <w:pPr>
        <w:widowControl/>
        <w:spacing w:line="360" w:lineRule="auto"/>
        <w:ind w:firstLineChars="200" w:firstLine="480"/>
        <w:jc w:val="left"/>
        <w:rPr>
          <w:rFonts w:ascii="Times New Roman" w:hAnsi="Times New Roman"/>
          <w:sz w:val="24"/>
        </w:rPr>
      </w:pPr>
      <w:r>
        <w:rPr>
          <w:rFonts w:ascii="Times New Roman" w:hAnsi="Times New Roman"/>
          <w:sz w:val="24"/>
        </w:rPr>
        <w:t>公司将按照上海证券交易所的有关规定，尽快聘请独立财务顾问、法律顾问、审计机构和评估机构等相关中介机构开展相关工作。</w:t>
      </w:r>
    </w:p>
    <w:p w14:paraId="0E4876AF" w14:textId="77777777" w:rsidR="00B36E28" w:rsidRPr="00D43940" w:rsidRDefault="00835773" w:rsidP="00B36E28">
      <w:pPr>
        <w:widowControl/>
        <w:spacing w:line="360" w:lineRule="auto"/>
        <w:ind w:firstLineChars="200" w:firstLine="482"/>
        <w:jc w:val="left"/>
        <w:rPr>
          <w:rFonts w:ascii="Times New Roman" w:hAnsi="Times New Roman"/>
          <w:sz w:val="24"/>
        </w:rPr>
      </w:pPr>
      <w:r>
        <w:rPr>
          <w:rFonts w:ascii="Times New Roman" w:hAnsi="Times New Roman" w:hint="eastAsia"/>
          <w:b/>
          <w:color w:val="000000"/>
          <w:kern w:val="0"/>
          <w:sz w:val="24"/>
        </w:rPr>
        <w:t>五</w:t>
      </w:r>
      <w:r w:rsidR="00B36E28" w:rsidRPr="00D43940">
        <w:rPr>
          <w:rFonts w:ascii="Times New Roman" w:hAnsi="Times New Roman"/>
          <w:b/>
          <w:color w:val="000000"/>
          <w:kern w:val="0"/>
          <w:sz w:val="24"/>
        </w:rPr>
        <w:t>、</w:t>
      </w:r>
      <w:r>
        <w:rPr>
          <w:rFonts w:ascii="Times New Roman" w:hAnsi="Times New Roman" w:hint="eastAsia"/>
          <w:b/>
          <w:color w:val="000000"/>
          <w:kern w:val="0"/>
          <w:sz w:val="24"/>
        </w:rPr>
        <w:t>交易存在的风险</w:t>
      </w:r>
    </w:p>
    <w:p w14:paraId="0CFDC429" w14:textId="77777777" w:rsidR="00B36E28" w:rsidRPr="00B36E28" w:rsidRDefault="00C05AED" w:rsidP="00B36E28">
      <w:pPr>
        <w:spacing w:line="360" w:lineRule="auto"/>
        <w:ind w:firstLineChars="200" w:firstLine="480"/>
        <w:rPr>
          <w:rFonts w:ascii="Times New Roman" w:hAnsi="Times New Roman"/>
          <w:bCs/>
          <w:color w:val="000000"/>
          <w:kern w:val="0"/>
          <w:sz w:val="24"/>
        </w:rPr>
      </w:pPr>
      <w:r>
        <w:rPr>
          <w:rFonts w:ascii="Times New Roman" w:hAnsi="Times New Roman" w:hint="eastAsia"/>
          <w:bCs/>
          <w:color w:val="000000"/>
          <w:kern w:val="0"/>
          <w:sz w:val="24"/>
        </w:rPr>
        <w:t>（一）</w:t>
      </w:r>
      <w:r w:rsidR="00B36E28">
        <w:rPr>
          <w:rFonts w:ascii="Times New Roman" w:hAnsi="Times New Roman" w:hint="eastAsia"/>
          <w:bCs/>
          <w:color w:val="000000"/>
          <w:kern w:val="0"/>
          <w:sz w:val="24"/>
        </w:rPr>
        <w:t>本次</w:t>
      </w:r>
      <w:r w:rsidR="00B36E28" w:rsidRPr="00B36E28">
        <w:rPr>
          <w:rFonts w:ascii="Times New Roman" w:hAnsi="Times New Roman" w:hint="eastAsia"/>
          <w:bCs/>
          <w:color w:val="000000"/>
          <w:kern w:val="0"/>
          <w:sz w:val="24"/>
        </w:rPr>
        <w:t>具体交易相关资产范围、交易价格等要素均未最终确定，相关事项存在重大不确定性。</w:t>
      </w:r>
    </w:p>
    <w:p w14:paraId="7E5B0F4A" w14:textId="77777777" w:rsidR="00B36E28" w:rsidRPr="00B36E28" w:rsidRDefault="00C05AED" w:rsidP="00B36E28">
      <w:pPr>
        <w:spacing w:line="360" w:lineRule="auto"/>
        <w:ind w:firstLineChars="200" w:firstLine="480"/>
        <w:rPr>
          <w:rFonts w:ascii="Times New Roman" w:hAnsi="Times New Roman"/>
          <w:bCs/>
          <w:color w:val="000000"/>
          <w:kern w:val="0"/>
          <w:sz w:val="24"/>
        </w:rPr>
      </w:pPr>
      <w:r>
        <w:rPr>
          <w:rFonts w:ascii="Times New Roman" w:hAnsi="Times New Roman" w:hint="eastAsia"/>
          <w:bCs/>
          <w:color w:val="000000"/>
          <w:kern w:val="0"/>
          <w:sz w:val="24"/>
        </w:rPr>
        <w:t>（二）</w:t>
      </w:r>
      <w:r w:rsidR="00B36E28" w:rsidRPr="00B36E28">
        <w:rPr>
          <w:rFonts w:ascii="Times New Roman" w:hAnsi="Times New Roman" w:hint="eastAsia"/>
          <w:bCs/>
          <w:color w:val="000000"/>
          <w:kern w:val="0"/>
          <w:sz w:val="24"/>
        </w:rPr>
        <w:t>交易尚处于筹划阶段，尚需履行公司及标的公司必要的内外部相关决策、审批程序，存在未能通过该等决策、审批程序的风险。</w:t>
      </w:r>
    </w:p>
    <w:p w14:paraId="06668525" w14:textId="77777777" w:rsidR="00B36E28" w:rsidRPr="00B36E28" w:rsidRDefault="00C05AED" w:rsidP="00B36E28">
      <w:pPr>
        <w:spacing w:line="360" w:lineRule="auto"/>
        <w:ind w:firstLineChars="200" w:firstLine="480"/>
        <w:rPr>
          <w:rFonts w:ascii="Times New Roman" w:hAnsi="Times New Roman"/>
          <w:bCs/>
          <w:color w:val="000000"/>
          <w:kern w:val="0"/>
          <w:sz w:val="24"/>
        </w:rPr>
      </w:pPr>
      <w:r>
        <w:rPr>
          <w:rFonts w:ascii="Times New Roman" w:hAnsi="Times New Roman" w:hint="eastAsia"/>
          <w:bCs/>
          <w:color w:val="000000"/>
          <w:kern w:val="0"/>
          <w:sz w:val="24"/>
        </w:rPr>
        <w:t>（三）</w:t>
      </w:r>
      <w:r w:rsidR="00F25703" w:rsidRPr="00F25703">
        <w:rPr>
          <w:rFonts w:ascii="Times New Roman" w:hAnsi="Times New Roman" w:hint="eastAsia"/>
          <w:bCs/>
          <w:color w:val="000000"/>
          <w:kern w:val="0"/>
          <w:sz w:val="24"/>
        </w:rPr>
        <w:t>本次交易须在产权交易所进场挂牌，存在无人摘牌的风险</w:t>
      </w:r>
      <w:r w:rsidR="00B36E28" w:rsidRPr="00B36E28">
        <w:rPr>
          <w:rFonts w:ascii="Times New Roman" w:hAnsi="Times New Roman" w:hint="eastAsia"/>
          <w:bCs/>
          <w:color w:val="000000"/>
          <w:kern w:val="0"/>
          <w:sz w:val="24"/>
        </w:rPr>
        <w:t>。</w:t>
      </w:r>
    </w:p>
    <w:p w14:paraId="260E8847" w14:textId="77777777" w:rsidR="00B36E28" w:rsidRPr="00D43940" w:rsidRDefault="00C05AED" w:rsidP="00B36E28">
      <w:pPr>
        <w:spacing w:line="360" w:lineRule="auto"/>
        <w:ind w:firstLineChars="200" w:firstLine="480"/>
        <w:rPr>
          <w:rFonts w:ascii="Times New Roman" w:hAnsi="Times New Roman"/>
          <w:bCs/>
          <w:kern w:val="0"/>
          <w:sz w:val="24"/>
        </w:rPr>
      </w:pPr>
      <w:r>
        <w:rPr>
          <w:rFonts w:ascii="Times New Roman" w:hAnsi="Times New Roman" w:hint="eastAsia"/>
          <w:bCs/>
          <w:color w:val="000000"/>
          <w:kern w:val="0"/>
          <w:sz w:val="24"/>
        </w:rPr>
        <w:t>（四）</w:t>
      </w:r>
      <w:r w:rsidRPr="00C05AED">
        <w:rPr>
          <w:rFonts w:ascii="Times New Roman" w:hAnsi="Times New Roman" w:hint="eastAsia"/>
          <w:bCs/>
          <w:color w:val="000000"/>
          <w:kern w:val="0"/>
          <w:sz w:val="24"/>
        </w:rPr>
        <w:t>本次交易相关事项尚存在重大不确定性，公司将根据相关事项的进展</w:t>
      </w:r>
      <w:bookmarkStart w:id="3" w:name="_GoBack"/>
      <w:bookmarkEnd w:id="3"/>
      <w:r w:rsidRPr="00C05AED">
        <w:rPr>
          <w:rFonts w:ascii="Times New Roman" w:hAnsi="Times New Roman" w:hint="eastAsia"/>
          <w:bCs/>
          <w:color w:val="000000"/>
          <w:kern w:val="0"/>
          <w:sz w:val="24"/>
        </w:rPr>
        <w:t>情况，分阶段及时履行信息披露义务。公司提请广大投资者仔细阅读本公告披露的风险提示内容，注意投资风险。</w:t>
      </w:r>
    </w:p>
    <w:p w14:paraId="168EC93D" w14:textId="77777777" w:rsidR="00B66E01" w:rsidRPr="00B36E28" w:rsidRDefault="00B66E01" w:rsidP="00225CC3">
      <w:pPr>
        <w:spacing w:line="360" w:lineRule="auto"/>
        <w:ind w:firstLineChars="200" w:firstLine="480"/>
        <w:rPr>
          <w:rFonts w:ascii="Times New Roman" w:hAnsi="Times New Roman"/>
          <w:bCs/>
          <w:kern w:val="0"/>
          <w:sz w:val="24"/>
        </w:rPr>
      </w:pPr>
    </w:p>
    <w:p w14:paraId="7ECADA89" w14:textId="77777777" w:rsidR="00225CC3" w:rsidRDefault="00225CC3" w:rsidP="00225CC3">
      <w:pPr>
        <w:spacing w:line="360" w:lineRule="auto"/>
        <w:ind w:firstLineChars="200" w:firstLine="480"/>
        <w:rPr>
          <w:rFonts w:ascii="Times New Roman" w:hAnsi="Times New Roman"/>
          <w:sz w:val="24"/>
        </w:rPr>
      </w:pPr>
      <w:r>
        <w:rPr>
          <w:rFonts w:ascii="Times New Roman" w:hAnsi="Times New Roman"/>
          <w:sz w:val="24"/>
        </w:rPr>
        <w:t>特此公告。</w:t>
      </w:r>
    </w:p>
    <w:p w14:paraId="472EAE82" w14:textId="77777777" w:rsidR="00225CC3" w:rsidRDefault="00225CC3" w:rsidP="00131E7D">
      <w:pPr>
        <w:spacing w:beforeLines="50" w:before="156" w:afterLines="50" w:after="156" w:line="360" w:lineRule="auto"/>
        <w:ind w:firstLineChars="200" w:firstLine="480"/>
        <w:rPr>
          <w:rFonts w:ascii="Times New Roman" w:hAnsi="Times New Roman"/>
          <w:sz w:val="24"/>
        </w:rPr>
      </w:pPr>
    </w:p>
    <w:p w14:paraId="64E98B10" w14:textId="77777777" w:rsidR="00225CC3" w:rsidRPr="00910CE2" w:rsidRDefault="00225CC3" w:rsidP="00225CC3">
      <w:pPr>
        <w:adjustRightInd w:val="0"/>
        <w:snapToGrid w:val="0"/>
        <w:spacing w:line="360" w:lineRule="auto"/>
        <w:ind w:firstLineChars="200" w:firstLine="480"/>
        <w:jc w:val="right"/>
        <w:rPr>
          <w:rFonts w:ascii="宋体" w:hAnsi="宋体"/>
          <w:sz w:val="24"/>
        </w:rPr>
      </w:pPr>
      <w:r>
        <w:rPr>
          <w:rFonts w:ascii="宋体" w:hAnsi="宋体" w:hint="eastAsia"/>
          <w:sz w:val="24"/>
        </w:rPr>
        <w:t>大唐电信科技</w:t>
      </w:r>
      <w:r w:rsidRPr="00910CE2">
        <w:rPr>
          <w:rFonts w:ascii="宋体" w:hAnsi="宋体" w:hint="eastAsia"/>
          <w:sz w:val="24"/>
        </w:rPr>
        <w:t>股份有限公司</w:t>
      </w:r>
      <w:r>
        <w:rPr>
          <w:rFonts w:ascii="宋体" w:hAnsi="宋体" w:hint="eastAsia"/>
          <w:sz w:val="24"/>
        </w:rPr>
        <w:t>董事会</w:t>
      </w:r>
    </w:p>
    <w:p w14:paraId="6E88DCD8" w14:textId="645C0110" w:rsidR="006E457E" w:rsidRPr="00B66E01" w:rsidRDefault="00225CC3" w:rsidP="00B66E01">
      <w:pPr>
        <w:wordWrap w:val="0"/>
        <w:adjustRightInd w:val="0"/>
        <w:snapToGrid w:val="0"/>
        <w:spacing w:line="360" w:lineRule="auto"/>
        <w:jc w:val="right"/>
        <w:rPr>
          <w:rFonts w:ascii="宋体" w:hAnsi="宋体"/>
          <w:sz w:val="24"/>
        </w:rPr>
      </w:pPr>
      <w:r>
        <w:rPr>
          <w:rFonts w:ascii="宋体" w:hAnsi="宋体" w:hint="eastAsia"/>
          <w:sz w:val="24"/>
        </w:rPr>
        <w:t>202</w:t>
      </w:r>
      <w:r w:rsidR="00B66E01">
        <w:rPr>
          <w:rFonts w:ascii="宋体" w:hAnsi="宋体"/>
          <w:sz w:val="24"/>
        </w:rPr>
        <w:t>1</w:t>
      </w:r>
      <w:r w:rsidRPr="00910CE2">
        <w:rPr>
          <w:rFonts w:ascii="宋体" w:hAnsi="宋体" w:hint="eastAsia"/>
          <w:sz w:val="24"/>
        </w:rPr>
        <w:t>年</w:t>
      </w:r>
      <w:r>
        <w:rPr>
          <w:rFonts w:ascii="宋体" w:hAnsi="宋体" w:hint="eastAsia"/>
          <w:sz w:val="24"/>
        </w:rPr>
        <w:t>6</w:t>
      </w:r>
      <w:r w:rsidRPr="00910CE2">
        <w:rPr>
          <w:rFonts w:ascii="宋体" w:hAnsi="宋体" w:hint="eastAsia"/>
          <w:sz w:val="24"/>
        </w:rPr>
        <w:t>月</w:t>
      </w:r>
      <w:r w:rsidR="0096350E">
        <w:rPr>
          <w:rFonts w:ascii="宋体" w:hAnsi="宋体" w:hint="eastAsia"/>
          <w:sz w:val="24"/>
        </w:rPr>
        <w:t>18</w:t>
      </w:r>
      <w:r w:rsidRPr="00910CE2">
        <w:rPr>
          <w:rFonts w:ascii="宋体" w:hAnsi="宋体" w:hint="eastAsia"/>
          <w:sz w:val="24"/>
        </w:rPr>
        <w:t>日</w:t>
      </w:r>
      <w:bookmarkStart w:id="4" w:name="_Toc340839634"/>
      <w:bookmarkStart w:id="5" w:name="_Toc330904149"/>
      <w:bookmarkStart w:id="6" w:name="_Toc329786096"/>
      <w:bookmarkStart w:id="7" w:name="_Toc329775046"/>
      <w:bookmarkEnd w:id="4"/>
      <w:bookmarkEnd w:id="5"/>
      <w:bookmarkEnd w:id="6"/>
      <w:bookmarkEnd w:id="7"/>
    </w:p>
    <w:sectPr w:rsidR="006E457E" w:rsidRPr="00B66E01" w:rsidSect="00D46E4C">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52E12E" w14:textId="77777777" w:rsidR="00D5764A" w:rsidRDefault="00D5764A" w:rsidP="00131E7D">
      <w:r>
        <w:separator/>
      </w:r>
    </w:p>
  </w:endnote>
  <w:endnote w:type="continuationSeparator" w:id="0">
    <w:p w14:paraId="5C27D39C" w14:textId="77777777" w:rsidR="00D5764A" w:rsidRDefault="00D5764A" w:rsidP="00131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80C6F9" w14:textId="77777777" w:rsidR="00D5764A" w:rsidRDefault="00D5764A" w:rsidP="00131E7D">
      <w:r>
        <w:separator/>
      </w:r>
    </w:p>
  </w:footnote>
  <w:footnote w:type="continuationSeparator" w:id="0">
    <w:p w14:paraId="02F70E65" w14:textId="77777777" w:rsidR="00D5764A" w:rsidRDefault="00D5764A" w:rsidP="00131E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CB6623"/>
    <w:multiLevelType w:val="singleLevel"/>
    <w:tmpl w:val="B4CB6623"/>
    <w:lvl w:ilvl="0">
      <w:start w:val="3"/>
      <w:numFmt w:val="decimal"/>
      <w:suff w:val="nothing"/>
      <w:lvlText w:val="%1、"/>
      <w:lvlJc w:val="left"/>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J-CSC">
    <w15:presenceInfo w15:providerId="None" w15:userId="WJ-CS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25CC3"/>
    <w:rsid w:val="000003A2"/>
    <w:rsid w:val="00013DA3"/>
    <w:rsid w:val="00063FAC"/>
    <w:rsid w:val="000839EE"/>
    <w:rsid w:val="000C078A"/>
    <w:rsid w:val="000C0F47"/>
    <w:rsid w:val="000D1C97"/>
    <w:rsid w:val="000D22FE"/>
    <w:rsid w:val="000F1AAC"/>
    <w:rsid w:val="00131E7D"/>
    <w:rsid w:val="001448DA"/>
    <w:rsid w:val="00181624"/>
    <w:rsid w:val="00195F56"/>
    <w:rsid w:val="00210FFE"/>
    <w:rsid w:val="00223091"/>
    <w:rsid w:val="00225CC3"/>
    <w:rsid w:val="00233C8E"/>
    <w:rsid w:val="002367A9"/>
    <w:rsid w:val="00297509"/>
    <w:rsid w:val="002B53AD"/>
    <w:rsid w:val="002C277D"/>
    <w:rsid w:val="002C5606"/>
    <w:rsid w:val="002E10C7"/>
    <w:rsid w:val="00321AA1"/>
    <w:rsid w:val="003559AA"/>
    <w:rsid w:val="003B235E"/>
    <w:rsid w:val="003F3199"/>
    <w:rsid w:val="003F40FF"/>
    <w:rsid w:val="003F4581"/>
    <w:rsid w:val="00412B93"/>
    <w:rsid w:val="00414DC6"/>
    <w:rsid w:val="0042081E"/>
    <w:rsid w:val="00447304"/>
    <w:rsid w:val="00475B3B"/>
    <w:rsid w:val="004760F5"/>
    <w:rsid w:val="004A243D"/>
    <w:rsid w:val="004B7E51"/>
    <w:rsid w:val="004D57D3"/>
    <w:rsid w:val="004E665E"/>
    <w:rsid w:val="00502A61"/>
    <w:rsid w:val="00533E68"/>
    <w:rsid w:val="00540E12"/>
    <w:rsid w:val="00542559"/>
    <w:rsid w:val="00544D8B"/>
    <w:rsid w:val="005730D5"/>
    <w:rsid w:val="00574CA8"/>
    <w:rsid w:val="005752C1"/>
    <w:rsid w:val="0059709D"/>
    <w:rsid w:val="005A4F10"/>
    <w:rsid w:val="005B4EC5"/>
    <w:rsid w:val="005D05F0"/>
    <w:rsid w:val="005E0E4B"/>
    <w:rsid w:val="005E5737"/>
    <w:rsid w:val="005F272D"/>
    <w:rsid w:val="005F2EB4"/>
    <w:rsid w:val="00613B65"/>
    <w:rsid w:val="00637289"/>
    <w:rsid w:val="00640D7E"/>
    <w:rsid w:val="00645AA2"/>
    <w:rsid w:val="006744D5"/>
    <w:rsid w:val="00681113"/>
    <w:rsid w:val="006903C9"/>
    <w:rsid w:val="00691B09"/>
    <w:rsid w:val="006E457E"/>
    <w:rsid w:val="006E691B"/>
    <w:rsid w:val="00703E50"/>
    <w:rsid w:val="007071CD"/>
    <w:rsid w:val="00716EF9"/>
    <w:rsid w:val="00740CCE"/>
    <w:rsid w:val="00761790"/>
    <w:rsid w:val="00763220"/>
    <w:rsid w:val="0078126E"/>
    <w:rsid w:val="007C6180"/>
    <w:rsid w:val="007F0DAC"/>
    <w:rsid w:val="007F6F6F"/>
    <w:rsid w:val="0082724B"/>
    <w:rsid w:val="00835773"/>
    <w:rsid w:val="0085352B"/>
    <w:rsid w:val="00860F66"/>
    <w:rsid w:val="00870321"/>
    <w:rsid w:val="00871F09"/>
    <w:rsid w:val="008E7D11"/>
    <w:rsid w:val="009123D0"/>
    <w:rsid w:val="009300F8"/>
    <w:rsid w:val="00940C8E"/>
    <w:rsid w:val="0094577D"/>
    <w:rsid w:val="0096350E"/>
    <w:rsid w:val="00986D5D"/>
    <w:rsid w:val="009C61C9"/>
    <w:rsid w:val="009D0D6A"/>
    <w:rsid w:val="009E3961"/>
    <w:rsid w:val="00A04995"/>
    <w:rsid w:val="00A13A74"/>
    <w:rsid w:val="00A23AB5"/>
    <w:rsid w:val="00A57CD0"/>
    <w:rsid w:val="00A85F72"/>
    <w:rsid w:val="00AE236F"/>
    <w:rsid w:val="00B0664D"/>
    <w:rsid w:val="00B27565"/>
    <w:rsid w:val="00B36E28"/>
    <w:rsid w:val="00B455F3"/>
    <w:rsid w:val="00B66E01"/>
    <w:rsid w:val="00B70A50"/>
    <w:rsid w:val="00B74AAB"/>
    <w:rsid w:val="00B95CB9"/>
    <w:rsid w:val="00C05AED"/>
    <w:rsid w:val="00C15DED"/>
    <w:rsid w:val="00C402AC"/>
    <w:rsid w:val="00C71BF3"/>
    <w:rsid w:val="00CA703A"/>
    <w:rsid w:val="00CC00C6"/>
    <w:rsid w:val="00CC40F8"/>
    <w:rsid w:val="00CC4ECE"/>
    <w:rsid w:val="00CD0094"/>
    <w:rsid w:val="00D37E83"/>
    <w:rsid w:val="00D46E4C"/>
    <w:rsid w:val="00D52472"/>
    <w:rsid w:val="00D5764A"/>
    <w:rsid w:val="00D64BBE"/>
    <w:rsid w:val="00DB7096"/>
    <w:rsid w:val="00DE6D08"/>
    <w:rsid w:val="00E0450A"/>
    <w:rsid w:val="00E05410"/>
    <w:rsid w:val="00E06DDF"/>
    <w:rsid w:val="00E1082A"/>
    <w:rsid w:val="00E2167A"/>
    <w:rsid w:val="00E253B9"/>
    <w:rsid w:val="00E86038"/>
    <w:rsid w:val="00EA0121"/>
    <w:rsid w:val="00EA78E9"/>
    <w:rsid w:val="00ED27B3"/>
    <w:rsid w:val="00F02148"/>
    <w:rsid w:val="00F10AF5"/>
    <w:rsid w:val="00F25703"/>
    <w:rsid w:val="00F61A28"/>
    <w:rsid w:val="00F66E89"/>
    <w:rsid w:val="00F763A4"/>
    <w:rsid w:val="00FA5EA1"/>
    <w:rsid w:val="00FE2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B3E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CC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31E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31E7D"/>
    <w:rPr>
      <w:rFonts w:ascii="Calibri" w:eastAsia="宋体" w:hAnsi="Calibri" w:cs="Times New Roman"/>
      <w:sz w:val="18"/>
      <w:szCs w:val="18"/>
    </w:rPr>
  </w:style>
  <w:style w:type="paragraph" w:styleId="a4">
    <w:name w:val="footer"/>
    <w:basedOn w:val="a"/>
    <w:link w:val="Char0"/>
    <w:uiPriority w:val="99"/>
    <w:semiHidden/>
    <w:unhideWhenUsed/>
    <w:rsid w:val="00131E7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31E7D"/>
    <w:rPr>
      <w:rFonts w:ascii="Calibri" w:eastAsia="宋体" w:hAnsi="Calibri" w:cs="Times New Roman"/>
      <w:sz w:val="18"/>
      <w:szCs w:val="18"/>
    </w:rPr>
  </w:style>
  <w:style w:type="paragraph" w:styleId="a5">
    <w:name w:val="Balloon Text"/>
    <w:basedOn w:val="a"/>
    <w:link w:val="Char1"/>
    <w:uiPriority w:val="99"/>
    <w:semiHidden/>
    <w:unhideWhenUsed/>
    <w:rsid w:val="003F4581"/>
    <w:rPr>
      <w:sz w:val="18"/>
      <w:szCs w:val="18"/>
    </w:rPr>
  </w:style>
  <w:style w:type="character" w:customStyle="1" w:styleId="Char1">
    <w:name w:val="批注框文本 Char"/>
    <w:basedOn w:val="a0"/>
    <w:link w:val="a5"/>
    <w:uiPriority w:val="99"/>
    <w:semiHidden/>
    <w:rsid w:val="003F4581"/>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263</Words>
  <Characters>1500</Characters>
  <Application>Microsoft Office Word</Application>
  <DocSecurity>0</DocSecurity>
  <Lines>12</Lines>
  <Paragraphs>3</Paragraphs>
  <ScaleCrop>false</ScaleCrop>
  <Company/>
  <LinksUpToDate>false</LinksUpToDate>
  <CharactersWithSpaces>1760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zhangjinb      张瑾（大唐电信／总部职能／董事会办公室／信息披露部）</dc:creator>
  <cp:lastModifiedBy>wangqingyu     王清宇</cp:lastModifiedBy>
  <cp:revision>7</cp:revision>
  <dcterms:created xsi:type="dcterms:W3CDTF">2021-06-17T11:11:00Z</dcterms:created>
  <dcterms:modified xsi:type="dcterms:W3CDTF">2021-06-17T11:55:00Z</dcterms:modified>
</cp:coreProperties>
</file>