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4C" w:rsidRPr="0092037B" w:rsidRDefault="00024D4C" w:rsidP="00024D4C">
      <w:pPr>
        <w:adjustRightInd w:val="0"/>
        <w:snapToGrid w:val="0"/>
        <w:spacing w:line="360" w:lineRule="auto"/>
        <w:jc w:val="left"/>
        <w:rPr>
          <w:rFonts w:ascii="宋体" w:hAnsi="宋体"/>
          <w:color w:val="FF0000"/>
          <w:sz w:val="24"/>
        </w:rPr>
      </w:pPr>
      <w:r w:rsidRPr="0092037B">
        <w:rPr>
          <w:rFonts w:ascii="宋体" w:hAnsi="宋体" w:hint="eastAsia"/>
          <w:sz w:val="24"/>
        </w:rPr>
        <w:t>证券代码：600198         证券简称：</w:t>
      </w:r>
      <w:r w:rsidR="002644D6">
        <w:rPr>
          <w:rFonts w:ascii="宋体" w:hAnsi="宋体" w:hint="eastAsia"/>
          <w:sz w:val="24"/>
        </w:rPr>
        <w:t>*</w:t>
      </w:r>
      <w:r w:rsidR="002644D6">
        <w:rPr>
          <w:rFonts w:ascii="宋体" w:hAnsi="宋体"/>
          <w:sz w:val="24"/>
        </w:rPr>
        <w:t>ST</w:t>
      </w:r>
      <w:r w:rsidRPr="0092037B">
        <w:rPr>
          <w:rFonts w:ascii="宋体" w:hAnsi="宋体" w:hint="eastAsia"/>
          <w:sz w:val="24"/>
        </w:rPr>
        <w:t>大唐        公告编号：20</w:t>
      </w:r>
      <w:r w:rsidR="002644D6">
        <w:rPr>
          <w:rFonts w:ascii="宋体" w:hAnsi="宋体"/>
          <w:sz w:val="24"/>
        </w:rPr>
        <w:t>21</w:t>
      </w:r>
      <w:r w:rsidRPr="0092037B">
        <w:rPr>
          <w:rFonts w:ascii="宋体" w:hAnsi="宋体" w:hint="eastAsia"/>
          <w:sz w:val="24"/>
        </w:rPr>
        <w:t>-</w:t>
      </w:r>
      <w:r w:rsidR="009C77BC">
        <w:rPr>
          <w:rFonts w:ascii="宋体" w:hAnsi="宋体" w:hint="eastAsia"/>
          <w:sz w:val="24"/>
        </w:rPr>
        <w:t>0</w:t>
      </w:r>
      <w:r w:rsidR="002644D6">
        <w:rPr>
          <w:rFonts w:ascii="宋体" w:hAnsi="宋体"/>
          <w:sz w:val="24"/>
        </w:rPr>
        <w:t>62</w:t>
      </w:r>
    </w:p>
    <w:p w:rsidR="00024D4C" w:rsidRPr="0092037B" w:rsidRDefault="00024D4C" w:rsidP="00024D4C">
      <w:pPr>
        <w:widowControl/>
        <w:adjustRightInd w:val="0"/>
        <w:snapToGrid w:val="0"/>
        <w:spacing w:line="360" w:lineRule="auto"/>
        <w:jc w:val="center"/>
        <w:rPr>
          <w:rFonts w:ascii="宋体" w:hAnsi="宋体"/>
          <w:sz w:val="24"/>
        </w:rPr>
      </w:pPr>
    </w:p>
    <w:p w:rsidR="00024D4C" w:rsidRPr="0092037B" w:rsidRDefault="00024D4C" w:rsidP="00024D4C">
      <w:pPr>
        <w:adjustRightInd w:val="0"/>
        <w:snapToGrid w:val="0"/>
        <w:spacing w:line="360" w:lineRule="auto"/>
        <w:ind w:firstLine="510"/>
        <w:jc w:val="center"/>
        <w:rPr>
          <w:rFonts w:ascii="黑体" w:eastAsia="黑体" w:hAnsi="黑体"/>
          <w:b/>
          <w:color w:val="FF0000"/>
          <w:sz w:val="36"/>
          <w:szCs w:val="36"/>
        </w:rPr>
      </w:pPr>
      <w:r w:rsidRPr="0092037B">
        <w:rPr>
          <w:rFonts w:ascii="黑体" w:eastAsia="黑体" w:hAnsi="黑体" w:hint="eastAsia"/>
          <w:b/>
          <w:color w:val="FF0000"/>
          <w:sz w:val="36"/>
          <w:szCs w:val="36"/>
        </w:rPr>
        <w:t>大唐电信科技股份有限公司</w:t>
      </w:r>
    </w:p>
    <w:p w:rsidR="00024D4C" w:rsidRPr="0092037B" w:rsidRDefault="009C77BC" w:rsidP="00024D4C">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风险</w:t>
      </w:r>
      <w:r w:rsidR="0075417E">
        <w:rPr>
          <w:rFonts w:ascii="黑体" w:eastAsia="黑体" w:hAnsi="黑体" w:hint="eastAsia"/>
          <w:b/>
          <w:color w:val="FF0000"/>
          <w:sz w:val="36"/>
          <w:szCs w:val="36"/>
        </w:rPr>
        <w:t>提示</w:t>
      </w:r>
      <w:r w:rsidR="00024D4C" w:rsidRPr="0092037B">
        <w:rPr>
          <w:rFonts w:ascii="黑体" w:eastAsia="黑体" w:hAnsi="黑体" w:hint="eastAsia"/>
          <w:b/>
          <w:color w:val="FF0000"/>
          <w:sz w:val="36"/>
          <w:szCs w:val="36"/>
        </w:rPr>
        <w:t>公告</w:t>
      </w:r>
    </w:p>
    <w:p w:rsidR="00024D4C" w:rsidRPr="0092037B" w:rsidRDefault="00024D4C" w:rsidP="00024D4C">
      <w:pPr>
        <w:adjustRightInd w:val="0"/>
        <w:snapToGrid w:val="0"/>
        <w:spacing w:line="360" w:lineRule="auto"/>
        <w:jc w:val="center"/>
        <w:rPr>
          <w:rFonts w:ascii="宋体" w:hAnsi="宋体"/>
          <w:sz w:val="24"/>
        </w:rPr>
      </w:pPr>
    </w:p>
    <w:p w:rsidR="00024D4C" w:rsidRPr="0092037B" w:rsidRDefault="00024D4C" w:rsidP="00024D4C">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sidRPr="0092037B">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rsidR="00024D4C" w:rsidRPr="0092037B" w:rsidRDefault="00024D4C" w:rsidP="00024D4C">
      <w:pPr>
        <w:tabs>
          <w:tab w:val="num" w:pos="1500"/>
        </w:tabs>
        <w:adjustRightInd w:val="0"/>
        <w:snapToGrid w:val="0"/>
        <w:spacing w:line="360" w:lineRule="auto"/>
        <w:ind w:firstLine="555"/>
        <w:rPr>
          <w:rFonts w:ascii="宋体" w:hAnsi="宋体"/>
          <w:sz w:val="24"/>
        </w:rPr>
      </w:pPr>
      <w:r w:rsidRPr="0092037B">
        <w:rPr>
          <w:rFonts w:ascii="宋体" w:hAnsi="宋体" w:hint="eastAsia"/>
          <w:sz w:val="24"/>
        </w:rPr>
        <w:t> </w:t>
      </w:r>
    </w:p>
    <w:p w:rsidR="002644D6" w:rsidRPr="002644D6" w:rsidRDefault="002644D6" w:rsidP="002644D6">
      <w:pPr>
        <w:widowControl/>
        <w:spacing w:beforeLines="50" w:before="156" w:afterLines="50" w:after="156" w:line="360" w:lineRule="auto"/>
        <w:ind w:leftChars="50" w:left="105" w:rightChars="50" w:right="105" w:firstLine="468"/>
        <w:jc w:val="left"/>
        <w:rPr>
          <w:rFonts w:asciiTheme="minorEastAsia" w:eastAsiaTheme="minorEastAsia" w:hAnsiTheme="minorEastAsia" w:cs="宋体"/>
          <w:color w:val="000000"/>
          <w:kern w:val="0"/>
          <w:sz w:val="24"/>
        </w:rPr>
      </w:pPr>
      <w:r w:rsidRPr="002644D6">
        <w:rPr>
          <w:rFonts w:asciiTheme="minorEastAsia" w:eastAsiaTheme="minorEastAsia" w:hAnsiTheme="minorEastAsia" w:cs="宋体" w:hint="eastAsia"/>
          <w:color w:val="000000"/>
          <w:kern w:val="0"/>
          <w:sz w:val="24"/>
        </w:rPr>
        <w:t>大唐电信科技股份有限公司（以下简称“公司”）股票交易在2021年6月15日</w:t>
      </w:r>
      <w:r w:rsidR="00421444">
        <w:rPr>
          <w:rFonts w:asciiTheme="minorEastAsia" w:eastAsiaTheme="minorEastAsia" w:hAnsiTheme="minorEastAsia" w:cs="宋体" w:hint="eastAsia"/>
          <w:color w:val="000000"/>
          <w:kern w:val="0"/>
          <w:sz w:val="24"/>
        </w:rPr>
        <w:t>至</w:t>
      </w:r>
      <w:r w:rsidRPr="002644D6">
        <w:rPr>
          <w:rFonts w:asciiTheme="minorEastAsia" w:eastAsiaTheme="minorEastAsia" w:hAnsiTheme="minorEastAsia" w:cs="宋体" w:hint="eastAsia"/>
          <w:color w:val="000000"/>
          <w:kern w:val="0"/>
          <w:sz w:val="24"/>
        </w:rPr>
        <w:t>6月</w:t>
      </w:r>
      <w:r w:rsidR="00421444">
        <w:rPr>
          <w:rFonts w:asciiTheme="minorEastAsia" w:eastAsiaTheme="minorEastAsia" w:hAnsiTheme="minorEastAsia" w:cs="宋体" w:hint="eastAsia"/>
          <w:color w:val="000000"/>
          <w:kern w:val="0"/>
          <w:sz w:val="24"/>
        </w:rPr>
        <w:t>18</w:t>
      </w:r>
      <w:r w:rsidRPr="002644D6">
        <w:rPr>
          <w:rFonts w:asciiTheme="minorEastAsia" w:eastAsiaTheme="minorEastAsia" w:hAnsiTheme="minorEastAsia" w:cs="宋体" w:hint="eastAsia"/>
          <w:color w:val="000000"/>
          <w:kern w:val="0"/>
          <w:sz w:val="24"/>
        </w:rPr>
        <w:t>日连续</w:t>
      </w:r>
      <w:r w:rsidR="00421444">
        <w:rPr>
          <w:rFonts w:asciiTheme="minorEastAsia" w:eastAsiaTheme="minorEastAsia" w:hAnsiTheme="minorEastAsia" w:cs="宋体" w:hint="eastAsia"/>
          <w:color w:val="000000"/>
          <w:kern w:val="0"/>
          <w:sz w:val="24"/>
        </w:rPr>
        <w:t>4</w:t>
      </w:r>
      <w:r w:rsidRPr="002644D6">
        <w:rPr>
          <w:rFonts w:asciiTheme="minorEastAsia" w:eastAsiaTheme="minorEastAsia" w:hAnsiTheme="minorEastAsia" w:cs="宋体" w:hint="eastAsia"/>
          <w:color w:val="000000"/>
          <w:kern w:val="0"/>
          <w:sz w:val="24"/>
        </w:rPr>
        <w:t>个交易日</w:t>
      </w:r>
      <w:r w:rsidR="00421444">
        <w:rPr>
          <w:rFonts w:asciiTheme="minorEastAsia" w:eastAsiaTheme="minorEastAsia" w:hAnsiTheme="minorEastAsia" w:cs="宋体" w:hint="eastAsia"/>
          <w:color w:val="000000"/>
          <w:kern w:val="0"/>
          <w:sz w:val="24"/>
        </w:rPr>
        <w:t>涨停</w:t>
      </w:r>
      <w:r w:rsidRPr="002644D6">
        <w:rPr>
          <w:rFonts w:asciiTheme="minorEastAsia" w:eastAsiaTheme="minorEastAsia" w:hAnsiTheme="minorEastAsia" w:cs="宋体" w:hint="eastAsia"/>
          <w:color w:val="000000"/>
          <w:kern w:val="0"/>
          <w:sz w:val="24"/>
        </w:rPr>
        <w:t>。公司股票价格近期波动较大，敬请广大投资者关注二级市场交易风险，理性投资。公司就相关风险提示如下：</w:t>
      </w:r>
    </w:p>
    <w:p w:rsidR="002644D6" w:rsidRPr="002644D6" w:rsidRDefault="002644D6"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2644D6">
        <w:rPr>
          <w:rFonts w:asciiTheme="minorEastAsia" w:eastAsiaTheme="minorEastAsia" w:hAnsiTheme="minorEastAsia" w:hint="eastAsia"/>
          <w:sz w:val="24"/>
        </w:rPr>
        <w:t>1、二级市场交易风险</w:t>
      </w:r>
    </w:p>
    <w:p w:rsidR="002644D6" w:rsidRPr="002644D6" w:rsidRDefault="002644D6"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2644D6">
        <w:rPr>
          <w:rFonts w:asciiTheme="minorEastAsia" w:eastAsiaTheme="minorEastAsia" w:hAnsiTheme="minorEastAsia" w:hint="eastAsia"/>
          <w:sz w:val="24"/>
        </w:rPr>
        <w:t>公司股票交易</w:t>
      </w:r>
      <w:r w:rsidR="00421444" w:rsidRPr="002644D6">
        <w:rPr>
          <w:rFonts w:asciiTheme="minorEastAsia" w:eastAsiaTheme="minorEastAsia" w:hAnsiTheme="minorEastAsia" w:cs="宋体" w:hint="eastAsia"/>
          <w:color w:val="000000"/>
          <w:kern w:val="0"/>
          <w:sz w:val="24"/>
        </w:rPr>
        <w:t>在2021年6月15日</w:t>
      </w:r>
      <w:r w:rsidR="00421444">
        <w:rPr>
          <w:rFonts w:asciiTheme="minorEastAsia" w:eastAsiaTheme="minorEastAsia" w:hAnsiTheme="minorEastAsia" w:cs="宋体" w:hint="eastAsia"/>
          <w:color w:val="000000"/>
          <w:kern w:val="0"/>
          <w:sz w:val="24"/>
        </w:rPr>
        <w:t>至</w:t>
      </w:r>
      <w:r w:rsidR="00421444" w:rsidRPr="002644D6">
        <w:rPr>
          <w:rFonts w:asciiTheme="minorEastAsia" w:eastAsiaTheme="minorEastAsia" w:hAnsiTheme="minorEastAsia" w:cs="宋体" w:hint="eastAsia"/>
          <w:color w:val="000000"/>
          <w:kern w:val="0"/>
          <w:sz w:val="24"/>
        </w:rPr>
        <w:t>6月</w:t>
      </w:r>
      <w:r w:rsidR="00421444">
        <w:rPr>
          <w:rFonts w:asciiTheme="minorEastAsia" w:eastAsiaTheme="minorEastAsia" w:hAnsiTheme="minorEastAsia" w:cs="宋体" w:hint="eastAsia"/>
          <w:color w:val="000000"/>
          <w:kern w:val="0"/>
          <w:sz w:val="24"/>
        </w:rPr>
        <w:t>18</w:t>
      </w:r>
      <w:r w:rsidR="00421444" w:rsidRPr="002644D6">
        <w:rPr>
          <w:rFonts w:asciiTheme="minorEastAsia" w:eastAsiaTheme="minorEastAsia" w:hAnsiTheme="minorEastAsia" w:cs="宋体" w:hint="eastAsia"/>
          <w:color w:val="000000"/>
          <w:kern w:val="0"/>
          <w:sz w:val="24"/>
        </w:rPr>
        <w:t>日连续</w:t>
      </w:r>
      <w:r w:rsidR="00421444">
        <w:rPr>
          <w:rFonts w:asciiTheme="minorEastAsia" w:eastAsiaTheme="minorEastAsia" w:hAnsiTheme="minorEastAsia" w:cs="宋体" w:hint="eastAsia"/>
          <w:color w:val="000000"/>
          <w:kern w:val="0"/>
          <w:sz w:val="24"/>
        </w:rPr>
        <w:t>4</w:t>
      </w:r>
      <w:r w:rsidR="00421444" w:rsidRPr="002644D6">
        <w:rPr>
          <w:rFonts w:asciiTheme="minorEastAsia" w:eastAsiaTheme="minorEastAsia" w:hAnsiTheme="minorEastAsia" w:cs="宋体" w:hint="eastAsia"/>
          <w:color w:val="000000"/>
          <w:kern w:val="0"/>
          <w:sz w:val="24"/>
        </w:rPr>
        <w:t>个交易日</w:t>
      </w:r>
      <w:r w:rsidR="00421444">
        <w:rPr>
          <w:rFonts w:asciiTheme="minorEastAsia" w:eastAsiaTheme="minorEastAsia" w:hAnsiTheme="minorEastAsia" w:cs="宋体" w:hint="eastAsia"/>
          <w:color w:val="000000"/>
          <w:kern w:val="0"/>
          <w:sz w:val="24"/>
        </w:rPr>
        <w:t>涨停</w:t>
      </w:r>
      <w:r w:rsidRPr="002644D6">
        <w:rPr>
          <w:rFonts w:asciiTheme="minorEastAsia" w:eastAsiaTheme="minorEastAsia" w:hAnsiTheme="minorEastAsia" w:hint="eastAsia"/>
          <w:sz w:val="24"/>
        </w:rPr>
        <w:t>，股价剔除大盘整体因素后的实际波动幅度较大。</w:t>
      </w:r>
    </w:p>
    <w:p w:rsidR="002644D6" w:rsidRPr="002644D6" w:rsidRDefault="002644D6"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2644D6">
        <w:rPr>
          <w:rFonts w:asciiTheme="minorEastAsia" w:eastAsiaTheme="minorEastAsia" w:hAnsiTheme="minorEastAsia" w:hint="eastAsia"/>
          <w:sz w:val="24"/>
        </w:rPr>
        <w:t>2、重大事项进展风险</w:t>
      </w:r>
    </w:p>
    <w:p w:rsidR="002644D6" w:rsidRPr="002644D6" w:rsidRDefault="00D86908"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8C53C6">
        <w:rPr>
          <w:rFonts w:ascii="宋体" w:hAnsi="宋体" w:hint="eastAsia"/>
          <w:sz w:val="24"/>
        </w:rPr>
        <w:t>公司目前</w:t>
      </w:r>
      <w:r w:rsidRPr="00457BAA">
        <w:rPr>
          <w:rFonts w:ascii="宋体" w:hAnsi="宋体" w:hint="eastAsia"/>
          <w:sz w:val="24"/>
        </w:rPr>
        <w:t>正在筹划由间接控股子公司</w:t>
      </w:r>
      <w:proofErr w:type="gramStart"/>
      <w:r w:rsidRPr="00457BAA">
        <w:rPr>
          <w:rFonts w:ascii="宋体" w:hAnsi="宋体" w:hint="eastAsia"/>
          <w:sz w:val="24"/>
        </w:rPr>
        <w:t>联芯科技</w:t>
      </w:r>
      <w:proofErr w:type="gramEnd"/>
      <w:r w:rsidRPr="00457BAA">
        <w:rPr>
          <w:rFonts w:ascii="宋体" w:hAnsi="宋体" w:hint="eastAsia"/>
          <w:sz w:val="24"/>
        </w:rPr>
        <w:t>有限公司通过公开挂牌的方式对外转让其持有的</w:t>
      </w:r>
      <w:proofErr w:type="gramStart"/>
      <w:r w:rsidRPr="00457BAA">
        <w:rPr>
          <w:rFonts w:ascii="宋体" w:hAnsi="宋体" w:hint="eastAsia"/>
          <w:sz w:val="24"/>
        </w:rPr>
        <w:t>瓴盛科技</w:t>
      </w:r>
      <w:proofErr w:type="gramEnd"/>
      <w:r w:rsidRPr="00457BAA">
        <w:rPr>
          <w:rFonts w:ascii="宋体" w:hAnsi="宋体" w:hint="eastAsia"/>
          <w:sz w:val="24"/>
        </w:rPr>
        <w:t>有限公司5%-</w:t>
      </w:r>
      <w:r w:rsidRPr="00457BAA">
        <w:rPr>
          <w:rFonts w:ascii="宋体" w:hAnsi="宋体"/>
          <w:sz w:val="24"/>
        </w:rPr>
        <w:t>8</w:t>
      </w:r>
      <w:r w:rsidRPr="00457BAA">
        <w:rPr>
          <w:rFonts w:ascii="宋体" w:hAnsi="宋体" w:hint="eastAsia"/>
          <w:sz w:val="24"/>
        </w:rPr>
        <w:t>%的股权事项</w:t>
      </w:r>
      <w:r w:rsidRPr="008C53C6">
        <w:rPr>
          <w:rFonts w:ascii="宋体" w:hAnsi="宋体" w:hint="eastAsia"/>
          <w:sz w:val="24"/>
        </w:rPr>
        <w:t>，</w:t>
      </w:r>
      <w:r>
        <w:rPr>
          <w:rFonts w:ascii="宋体" w:hAnsi="宋体" w:hint="eastAsia"/>
          <w:sz w:val="24"/>
        </w:rPr>
        <w:t>该</w:t>
      </w:r>
      <w:r w:rsidR="002644D6" w:rsidRPr="002644D6">
        <w:rPr>
          <w:rFonts w:asciiTheme="minorEastAsia" w:eastAsiaTheme="minorEastAsia" w:hAnsiTheme="minorEastAsia" w:hint="eastAsia"/>
          <w:sz w:val="24"/>
        </w:rPr>
        <w:t>事项</w:t>
      </w:r>
      <w:r>
        <w:rPr>
          <w:rFonts w:asciiTheme="minorEastAsia" w:eastAsiaTheme="minorEastAsia" w:hAnsiTheme="minorEastAsia" w:hint="eastAsia"/>
          <w:sz w:val="24"/>
        </w:rPr>
        <w:t>的</w:t>
      </w:r>
      <w:r w:rsidR="002644D6" w:rsidRPr="002644D6">
        <w:rPr>
          <w:rFonts w:asciiTheme="minorEastAsia" w:eastAsiaTheme="minorEastAsia" w:hAnsiTheme="minorEastAsia"/>
          <w:sz w:val="24"/>
        </w:rPr>
        <w:t>具体交易相关资产范围、交易价格等要素均未最终确定，相关事项存在重大不确定性。交易尚处于筹划阶段，尚需履行</w:t>
      </w:r>
      <w:r w:rsidR="002644D6" w:rsidRPr="002644D6">
        <w:rPr>
          <w:rFonts w:asciiTheme="minorEastAsia" w:eastAsiaTheme="minorEastAsia" w:hAnsiTheme="minorEastAsia" w:hint="eastAsia"/>
          <w:sz w:val="24"/>
        </w:rPr>
        <w:t>公司及标的公司</w:t>
      </w:r>
      <w:r w:rsidR="002644D6" w:rsidRPr="002644D6">
        <w:rPr>
          <w:rFonts w:asciiTheme="minorEastAsia" w:eastAsiaTheme="minorEastAsia" w:hAnsiTheme="minorEastAsia"/>
          <w:sz w:val="24"/>
        </w:rPr>
        <w:t>必要的内外部相关决策、审批程序，存在未能通过该等决策、审批程序的风险。</w:t>
      </w:r>
      <w:r w:rsidR="002644D6" w:rsidRPr="002644D6">
        <w:rPr>
          <w:rFonts w:asciiTheme="minorEastAsia" w:eastAsiaTheme="minorEastAsia" w:hAnsiTheme="minorEastAsia" w:hint="eastAsia"/>
          <w:sz w:val="24"/>
        </w:rPr>
        <w:t>本次交易须在产权交易所进场挂牌，存在无人摘牌的风险。本次</w:t>
      </w:r>
      <w:r w:rsidR="002644D6" w:rsidRPr="002644D6">
        <w:rPr>
          <w:rFonts w:asciiTheme="minorEastAsia" w:eastAsiaTheme="minorEastAsia" w:hAnsiTheme="minorEastAsia"/>
          <w:sz w:val="24"/>
        </w:rPr>
        <w:t>交易相关事项尚存在重大不确定性，请广大投资者注意投资风险。</w:t>
      </w:r>
    </w:p>
    <w:p w:rsidR="002644D6" w:rsidRPr="002644D6" w:rsidRDefault="00D86908"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宋体" w:hAnsi="宋体" w:hint="eastAsia"/>
          <w:sz w:val="24"/>
        </w:rPr>
        <w:t>公司已披露的</w:t>
      </w:r>
      <w:r w:rsidRPr="00734DA0">
        <w:rPr>
          <w:rFonts w:ascii="宋体" w:hAnsi="宋体" w:hint="eastAsia"/>
          <w:sz w:val="24"/>
        </w:rPr>
        <w:t>“发行股份购买资产并募集配套资金暨关联交易” 事项，</w:t>
      </w:r>
      <w:r w:rsidR="002644D6" w:rsidRPr="002644D6">
        <w:rPr>
          <w:rFonts w:asciiTheme="minorEastAsia" w:eastAsiaTheme="minorEastAsia" w:hAnsiTheme="minorEastAsia" w:hint="eastAsia"/>
          <w:sz w:val="24"/>
        </w:rPr>
        <w:t>该交易尚需履行多项审批程序，包括但不限于公司股东大会、国资委和中国证监会</w:t>
      </w:r>
      <w:r w:rsidR="002644D6" w:rsidRPr="002644D6">
        <w:rPr>
          <w:rFonts w:asciiTheme="minorEastAsia" w:eastAsiaTheme="minorEastAsia" w:hAnsiTheme="minorEastAsia"/>
          <w:sz w:val="24"/>
        </w:rPr>
        <w:t>等</w:t>
      </w:r>
      <w:r w:rsidR="002644D6" w:rsidRPr="002644D6">
        <w:rPr>
          <w:rFonts w:asciiTheme="minorEastAsia" w:eastAsiaTheme="minorEastAsia" w:hAnsiTheme="minorEastAsia" w:hint="eastAsia"/>
          <w:sz w:val="24"/>
        </w:rPr>
        <w:t>机构的核准。本次交易能否取得上述批准或核准并最终得以成功实施的时间面临着不确定性，存在无法通过审批而导致交易失败的风险。其他风险详见</w:t>
      </w:r>
      <w:r w:rsidR="002644D6" w:rsidRPr="002644D6">
        <w:rPr>
          <w:rFonts w:asciiTheme="minorEastAsia" w:eastAsiaTheme="minorEastAsia" w:hAnsiTheme="minorEastAsia" w:hint="eastAsia"/>
          <w:sz w:val="24"/>
        </w:rPr>
        <w:lastRenderedPageBreak/>
        <w:t>公司已发布的相关公告。</w:t>
      </w:r>
    </w:p>
    <w:p w:rsidR="002644D6" w:rsidRPr="002644D6" w:rsidRDefault="00D86908"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宋体" w:hAnsi="宋体" w:hint="eastAsia"/>
          <w:sz w:val="24"/>
        </w:rPr>
        <w:t>公司已披露的“</w:t>
      </w:r>
      <w:r w:rsidRPr="00CE4696">
        <w:rPr>
          <w:rFonts w:ascii="宋体" w:hAnsi="宋体" w:hint="eastAsia"/>
          <w:sz w:val="24"/>
        </w:rPr>
        <w:t>大唐微电子技术有限公司通过非公开协议方式增资扩股暨重大资产重组</w:t>
      </w:r>
      <w:r>
        <w:rPr>
          <w:rFonts w:ascii="宋体" w:hAnsi="宋体" w:hint="eastAsia"/>
          <w:sz w:val="24"/>
        </w:rPr>
        <w:t>”事项，</w:t>
      </w:r>
      <w:r w:rsidR="002644D6" w:rsidRPr="002644D6">
        <w:rPr>
          <w:rFonts w:asciiTheme="minorEastAsia" w:eastAsiaTheme="minorEastAsia" w:hAnsiTheme="minorEastAsia" w:hint="eastAsia"/>
          <w:sz w:val="24"/>
        </w:rPr>
        <w:t>该交易实施前尚需获得公司股东大会等机构的批准，本次交易能否获得上述批准以及获得上述批准的时间均存在不确定性。其他风险详见公司已发布的相关公告。</w:t>
      </w:r>
    </w:p>
    <w:p w:rsidR="002644D6" w:rsidRPr="002644D6" w:rsidRDefault="002644D6"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2644D6">
        <w:rPr>
          <w:rFonts w:asciiTheme="minorEastAsia" w:eastAsiaTheme="minorEastAsia" w:hAnsiTheme="minorEastAsia" w:hint="eastAsia"/>
          <w:sz w:val="24"/>
        </w:rPr>
        <w:t>3、生产经营风险</w:t>
      </w:r>
    </w:p>
    <w:p w:rsidR="002644D6" w:rsidRDefault="002644D6"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color w:val="000000"/>
          <w:sz w:val="24"/>
        </w:rPr>
      </w:pPr>
      <w:r w:rsidRPr="002644D6">
        <w:rPr>
          <w:rFonts w:asciiTheme="minorEastAsia" w:eastAsiaTheme="minorEastAsia" w:hAnsiTheme="minorEastAsia" w:hint="eastAsia"/>
          <w:sz w:val="24"/>
        </w:rPr>
        <w:t>公司于2021年4月29日披露了《大唐电信科技股份有限公司关于公司股票实施退市风险警示的公告》，</w:t>
      </w:r>
      <w:r w:rsidRPr="002644D6">
        <w:rPr>
          <w:rFonts w:asciiTheme="minorEastAsia" w:eastAsiaTheme="minorEastAsia" w:hAnsiTheme="minorEastAsia" w:hint="eastAsia"/>
          <w:color w:val="000000"/>
          <w:sz w:val="24"/>
        </w:rPr>
        <w:t>公司2020年年</w:t>
      </w:r>
      <w:proofErr w:type="gramStart"/>
      <w:r w:rsidRPr="002644D6">
        <w:rPr>
          <w:rFonts w:asciiTheme="minorEastAsia" w:eastAsiaTheme="minorEastAsia" w:hAnsiTheme="minorEastAsia" w:hint="eastAsia"/>
          <w:color w:val="000000"/>
          <w:sz w:val="24"/>
        </w:rPr>
        <w:t>末经</w:t>
      </w:r>
      <w:proofErr w:type="gramEnd"/>
      <w:r w:rsidRPr="002644D6">
        <w:rPr>
          <w:rFonts w:asciiTheme="minorEastAsia" w:eastAsiaTheme="minorEastAsia" w:hAnsiTheme="minorEastAsia" w:hint="eastAsia"/>
          <w:color w:val="000000"/>
          <w:sz w:val="24"/>
        </w:rPr>
        <w:t>审计的归属于上市公司股东的净资产为负值；公司2018年度、2019年度及2020年度归属于上市公司股东的扣除非经常性损益的净利润均为负值，且2020年度立信会计师事务所（特殊普通合伙）</w:t>
      </w:r>
      <w:r w:rsidRPr="002644D6">
        <w:rPr>
          <w:rFonts w:asciiTheme="minorEastAsia" w:eastAsiaTheme="minorEastAsia" w:hAnsiTheme="minorEastAsia"/>
          <w:color w:val="000000"/>
          <w:sz w:val="24"/>
        </w:rPr>
        <w:t>为公司出具了</w:t>
      </w:r>
      <w:r w:rsidRPr="002644D6">
        <w:rPr>
          <w:rFonts w:asciiTheme="minorEastAsia" w:eastAsiaTheme="minorEastAsia" w:hAnsiTheme="minorEastAsia" w:hint="eastAsia"/>
          <w:color w:val="000000"/>
          <w:sz w:val="24"/>
        </w:rPr>
        <w:t>带有“与持续经营相关的重大不确定性”事项段的无保留意见的审计报告。公司股票已于2021年4月30日起实施退</w:t>
      </w:r>
      <w:proofErr w:type="gramStart"/>
      <w:r w:rsidRPr="002644D6">
        <w:rPr>
          <w:rFonts w:asciiTheme="minorEastAsia" w:eastAsiaTheme="minorEastAsia" w:hAnsiTheme="minorEastAsia" w:hint="eastAsia"/>
          <w:color w:val="000000"/>
          <w:sz w:val="24"/>
        </w:rPr>
        <w:t>市风险</w:t>
      </w:r>
      <w:proofErr w:type="gramEnd"/>
      <w:r w:rsidRPr="002644D6">
        <w:rPr>
          <w:rFonts w:asciiTheme="minorEastAsia" w:eastAsiaTheme="minorEastAsia" w:hAnsiTheme="minorEastAsia" w:hint="eastAsia"/>
          <w:color w:val="000000"/>
          <w:sz w:val="24"/>
        </w:rPr>
        <w:t>警示。</w:t>
      </w:r>
    </w:p>
    <w:p w:rsidR="00D86908" w:rsidRPr="002644D6" w:rsidRDefault="00C22162"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color w:val="000000"/>
          <w:sz w:val="24"/>
        </w:rPr>
      </w:pPr>
      <w:r>
        <w:rPr>
          <w:rFonts w:ascii="宋体" w:hAnsi="宋体" w:hint="eastAsia"/>
          <w:sz w:val="24"/>
        </w:rPr>
        <w:t>2</w:t>
      </w:r>
      <w:r>
        <w:rPr>
          <w:rFonts w:ascii="宋体" w:hAnsi="宋体"/>
          <w:sz w:val="24"/>
        </w:rPr>
        <w:t>021</w:t>
      </w:r>
      <w:r>
        <w:rPr>
          <w:rFonts w:ascii="宋体" w:hAnsi="宋体" w:hint="eastAsia"/>
          <w:sz w:val="24"/>
        </w:rPr>
        <w:t>年一季度末，公司归属于上市公司股东的净资产为-13.75亿。</w:t>
      </w:r>
      <w:r w:rsidR="00D86908" w:rsidRPr="00B20A54">
        <w:rPr>
          <w:rFonts w:ascii="宋体" w:hAnsi="宋体" w:hint="eastAsia"/>
          <w:sz w:val="24"/>
        </w:rPr>
        <w:t>若公司20</w:t>
      </w:r>
      <w:r w:rsidR="00D86908">
        <w:rPr>
          <w:rFonts w:ascii="宋体" w:hAnsi="宋体" w:hint="eastAsia"/>
          <w:sz w:val="24"/>
        </w:rPr>
        <w:t>21</w:t>
      </w:r>
      <w:r w:rsidR="00D86908" w:rsidRPr="00B20A54">
        <w:rPr>
          <w:rFonts w:ascii="宋体" w:hAnsi="宋体" w:hint="eastAsia"/>
          <w:sz w:val="24"/>
        </w:rPr>
        <w:t>年度经审计的</w:t>
      </w:r>
      <w:r w:rsidR="00D86908">
        <w:rPr>
          <w:rFonts w:ascii="宋体" w:hAnsi="宋体" w:hint="eastAsia"/>
          <w:sz w:val="24"/>
        </w:rPr>
        <w:t>期末净资产</w:t>
      </w:r>
      <w:r w:rsidR="00D86908" w:rsidRPr="00B20A54">
        <w:rPr>
          <w:rFonts w:ascii="宋体" w:hAnsi="宋体" w:hint="eastAsia"/>
          <w:sz w:val="24"/>
        </w:rPr>
        <w:t>继续为负值</w:t>
      </w:r>
      <w:r w:rsidR="00D86908">
        <w:rPr>
          <w:rFonts w:ascii="宋体" w:hAnsi="宋体" w:hint="eastAsia"/>
          <w:sz w:val="24"/>
        </w:rPr>
        <w:t>，</w:t>
      </w:r>
      <w:r w:rsidR="00D86908" w:rsidRPr="00B20A54">
        <w:rPr>
          <w:rFonts w:ascii="宋体" w:hAnsi="宋体" w:hint="eastAsia"/>
          <w:sz w:val="24"/>
        </w:rPr>
        <w:t>公司股票将可能被</w:t>
      </w:r>
      <w:r w:rsidR="00D86908">
        <w:rPr>
          <w:rFonts w:ascii="宋体" w:hAnsi="宋体" w:hint="eastAsia"/>
          <w:sz w:val="24"/>
        </w:rPr>
        <w:t>终止</w:t>
      </w:r>
      <w:r w:rsidR="00D86908" w:rsidRPr="00B20A54">
        <w:rPr>
          <w:rFonts w:ascii="宋体" w:hAnsi="宋体" w:hint="eastAsia"/>
          <w:sz w:val="24"/>
        </w:rPr>
        <w:t>上市。</w:t>
      </w:r>
    </w:p>
    <w:p w:rsidR="002644D6" w:rsidRDefault="002644D6" w:rsidP="002644D6">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2644D6">
        <w:rPr>
          <w:rFonts w:asciiTheme="minorEastAsia" w:eastAsiaTheme="minorEastAsia" w:hAnsiTheme="minorEastAsia" w:hint="eastAsia"/>
          <w:sz w:val="24"/>
        </w:rPr>
        <w:t>集成电路设计领域，公司面向公安、社保、金融、城市管理、交通等行业客户提供包括二代身份证芯片和模块、社保卡芯片和模块、金融支付芯片、指纹传感器和指纹算法芯片、读卡器芯片、终端安全芯片等产品。2020年度，公司集成电路设计领域营业收入4.6个亿，比上年减少17.11%。目前，公司在集成电路设计领域的主营业务未发生重大变化。</w:t>
      </w:r>
    </w:p>
    <w:p w:rsidR="00614D1B" w:rsidRPr="00614D1B" w:rsidRDefault="00BA68BC" w:rsidP="00614D1B">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hint="eastAsia"/>
          <w:sz w:val="24"/>
        </w:rPr>
      </w:pPr>
      <w:bookmarkStart w:id="0" w:name="_GoBack"/>
      <w:r>
        <w:rPr>
          <w:rFonts w:asciiTheme="minorEastAsia" w:eastAsiaTheme="minorEastAsia" w:hAnsiTheme="minorEastAsia" w:hint="eastAsia"/>
          <w:sz w:val="24"/>
        </w:rPr>
        <w:t>4、经</w:t>
      </w:r>
      <w:r w:rsidRPr="00614D1B">
        <w:rPr>
          <w:rFonts w:asciiTheme="minorEastAsia" w:eastAsiaTheme="minorEastAsia" w:hAnsiTheme="minorEastAsia" w:hint="eastAsia"/>
          <w:sz w:val="24"/>
        </w:rPr>
        <w:t>公司自查，并</w:t>
      </w:r>
      <w:r w:rsidRPr="00614D1B">
        <w:rPr>
          <w:rFonts w:asciiTheme="minorEastAsia" w:eastAsiaTheme="minorEastAsia" w:hAnsiTheme="minorEastAsia" w:hint="eastAsia"/>
          <w:sz w:val="24"/>
        </w:rPr>
        <w:t>于2021年6月17日</w:t>
      </w:r>
      <w:r w:rsidRPr="00614D1B">
        <w:rPr>
          <w:rFonts w:asciiTheme="minorEastAsia" w:eastAsiaTheme="minorEastAsia" w:hAnsiTheme="minorEastAsia" w:hint="eastAsia"/>
          <w:sz w:val="24"/>
        </w:rPr>
        <w:t>向公司控股股东电信科学技术研究院有限公司发函询问</w:t>
      </w:r>
      <w:r w:rsidRPr="00614D1B">
        <w:rPr>
          <w:rFonts w:asciiTheme="minorEastAsia" w:eastAsiaTheme="minorEastAsia" w:hAnsiTheme="minorEastAsia" w:hint="eastAsia"/>
          <w:sz w:val="24"/>
        </w:rPr>
        <w:t>，</w:t>
      </w:r>
      <w:r w:rsidR="00614D1B" w:rsidRPr="00614D1B">
        <w:rPr>
          <w:rFonts w:asciiTheme="minorEastAsia" w:eastAsiaTheme="minorEastAsia" w:hAnsiTheme="minorEastAsia" w:hint="eastAsia"/>
          <w:sz w:val="24"/>
        </w:rPr>
        <w:t>公司、公司控股股东及实际控制人不存在其他应披露而未披露的重大信息，包括但不限于涉及公司的重大资产重组、股份发行、收购、债务重组、业务重组、资产剥离、资产注入、股份回购、股权激励、破产重整、重大业务合作、引进战略投资者等重大事项。</w:t>
      </w:r>
    </w:p>
    <w:bookmarkEnd w:id="0"/>
    <w:p w:rsidR="002644D6" w:rsidRPr="002644D6" w:rsidRDefault="002644D6" w:rsidP="002644D6">
      <w:pPr>
        <w:tabs>
          <w:tab w:val="num" w:pos="1500"/>
        </w:tabs>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cs="宋体"/>
          <w:color w:val="000000"/>
          <w:kern w:val="0"/>
          <w:sz w:val="24"/>
        </w:rPr>
      </w:pPr>
      <w:r w:rsidRPr="002644D6">
        <w:rPr>
          <w:rFonts w:asciiTheme="minorEastAsia" w:eastAsiaTheme="minorEastAsia" w:hAnsiTheme="minorEastAsia"/>
          <w:sz w:val="24"/>
        </w:rPr>
        <w:t xml:space="preserve">公司郑重提醒广大投资者: </w:t>
      </w:r>
      <w:r w:rsidRPr="002644D6">
        <w:rPr>
          <w:rFonts w:asciiTheme="minorEastAsia" w:eastAsiaTheme="minorEastAsia" w:hAnsiTheme="minorEastAsia" w:hint="eastAsia"/>
          <w:sz w:val="24"/>
        </w:rPr>
        <w:t>《中国证券报》、《上海证券报》及上海证券交易所网站</w:t>
      </w:r>
      <w:r w:rsidRPr="002644D6">
        <w:rPr>
          <w:rFonts w:asciiTheme="minorEastAsia" w:eastAsiaTheme="minorEastAsia" w:hAnsiTheme="minorEastAsia"/>
          <w:sz w:val="24"/>
        </w:rPr>
        <w:t>(</w:t>
      </w:r>
      <w:hyperlink r:id="rId7" w:history="1">
        <w:r w:rsidRPr="002644D6">
          <w:rPr>
            <w:rFonts w:asciiTheme="minorEastAsia" w:eastAsiaTheme="minorEastAsia" w:hAnsiTheme="minorEastAsia"/>
            <w:sz w:val="24"/>
          </w:rPr>
          <w:t>www.sse.com.cn</w:t>
        </w:r>
      </w:hyperlink>
      <w:r w:rsidRPr="002644D6">
        <w:rPr>
          <w:rFonts w:asciiTheme="minorEastAsia" w:eastAsiaTheme="minorEastAsia" w:hAnsiTheme="minorEastAsia"/>
          <w:sz w:val="24"/>
        </w:rPr>
        <w:t>)为公司指定的信息披露媒体,公司所有信息均以在</w:t>
      </w:r>
      <w:r w:rsidRPr="002644D6">
        <w:rPr>
          <w:rFonts w:asciiTheme="minorEastAsia" w:eastAsiaTheme="minorEastAsia" w:hAnsiTheme="minorEastAsia"/>
          <w:sz w:val="24"/>
        </w:rPr>
        <w:lastRenderedPageBreak/>
        <w:t>上述指定媒体刊登的信息为准。本公司将严格按照有关法律法规的规定和要求,认真履行信息披露义务,及时做好信息披露工作。敬请广大投资者理性投资,注意风险。</w:t>
      </w:r>
    </w:p>
    <w:p w:rsidR="00024D4C" w:rsidRPr="002644D6" w:rsidRDefault="00024D4C" w:rsidP="002644D6">
      <w:pPr>
        <w:tabs>
          <w:tab w:val="num" w:pos="1500"/>
        </w:tabs>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2644D6">
        <w:rPr>
          <w:rFonts w:asciiTheme="minorEastAsia" w:eastAsiaTheme="minorEastAsia" w:hAnsiTheme="minorEastAsia" w:hint="eastAsia"/>
          <w:sz w:val="24"/>
        </w:rPr>
        <w:t>特此公告。</w:t>
      </w:r>
    </w:p>
    <w:p w:rsidR="00024D4C" w:rsidRPr="002644D6" w:rsidRDefault="00024D4C" w:rsidP="002644D6">
      <w:pPr>
        <w:adjustRightInd w:val="0"/>
        <w:snapToGrid w:val="0"/>
        <w:spacing w:beforeLines="50" w:before="156" w:afterLines="50" w:after="156" w:line="360" w:lineRule="auto"/>
        <w:ind w:leftChars="50" w:left="105" w:rightChars="50" w:right="105"/>
        <w:jc w:val="right"/>
        <w:rPr>
          <w:rFonts w:asciiTheme="minorEastAsia" w:eastAsiaTheme="minorEastAsia" w:hAnsiTheme="minorEastAsia"/>
          <w:sz w:val="24"/>
        </w:rPr>
      </w:pPr>
      <w:r w:rsidRPr="002644D6">
        <w:rPr>
          <w:rFonts w:asciiTheme="minorEastAsia" w:eastAsiaTheme="minorEastAsia" w:hAnsiTheme="minorEastAsia" w:hint="eastAsia"/>
          <w:sz w:val="24"/>
        </w:rPr>
        <w:t>大唐电信科技股份有限公司董事会</w:t>
      </w:r>
    </w:p>
    <w:p w:rsidR="00EA0742" w:rsidRPr="002644D6" w:rsidRDefault="00024D4C" w:rsidP="002644D6">
      <w:pPr>
        <w:adjustRightInd w:val="0"/>
        <w:snapToGrid w:val="0"/>
        <w:spacing w:beforeLines="50" w:before="156" w:afterLines="50" w:after="156" w:line="360" w:lineRule="auto"/>
        <w:ind w:leftChars="50" w:left="105" w:rightChars="50" w:right="105"/>
        <w:jc w:val="right"/>
        <w:rPr>
          <w:rFonts w:asciiTheme="minorEastAsia" w:eastAsiaTheme="minorEastAsia" w:hAnsiTheme="minorEastAsia"/>
          <w:sz w:val="24"/>
        </w:rPr>
      </w:pPr>
      <w:r w:rsidRPr="002644D6">
        <w:rPr>
          <w:rFonts w:asciiTheme="minorEastAsia" w:eastAsiaTheme="minorEastAsia" w:hAnsiTheme="minorEastAsia" w:hint="eastAsia"/>
          <w:sz w:val="24"/>
        </w:rPr>
        <w:t>20</w:t>
      </w:r>
      <w:r w:rsidR="002644D6" w:rsidRPr="002644D6">
        <w:rPr>
          <w:rFonts w:asciiTheme="minorEastAsia" w:eastAsiaTheme="minorEastAsia" w:hAnsiTheme="minorEastAsia" w:hint="eastAsia"/>
          <w:sz w:val="24"/>
        </w:rPr>
        <w:t>21</w:t>
      </w:r>
      <w:r w:rsidRPr="002644D6">
        <w:rPr>
          <w:rFonts w:asciiTheme="minorEastAsia" w:eastAsiaTheme="minorEastAsia" w:hAnsiTheme="minorEastAsia" w:hint="eastAsia"/>
          <w:sz w:val="24"/>
        </w:rPr>
        <w:t>年</w:t>
      </w:r>
      <w:r w:rsidR="002644D6" w:rsidRPr="002644D6">
        <w:rPr>
          <w:rFonts w:asciiTheme="minorEastAsia" w:eastAsiaTheme="minorEastAsia" w:hAnsiTheme="minorEastAsia" w:hint="eastAsia"/>
          <w:sz w:val="24"/>
        </w:rPr>
        <w:t>6</w:t>
      </w:r>
      <w:r w:rsidRPr="002644D6">
        <w:rPr>
          <w:rFonts w:asciiTheme="minorEastAsia" w:eastAsiaTheme="minorEastAsia" w:hAnsiTheme="minorEastAsia" w:hint="eastAsia"/>
          <w:sz w:val="24"/>
        </w:rPr>
        <w:t>月</w:t>
      </w:r>
      <w:r w:rsidR="002644D6" w:rsidRPr="002644D6">
        <w:rPr>
          <w:rFonts w:asciiTheme="minorEastAsia" w:eastAsiaTheme="minorEastAsia" w:hAnsiTheme="minorEastAsia" w:hint="eastAsia"/>
          <w:sz w:val="24"/>
        </w:rPr>
        <w:t>19</w:t>
      </w:r>
      <w:r w:rsidRPr="002644D6">
        <w:rPr>
          <w:rFonts w:asciiTheme="minorEastAsia" w:eastAsiaTheme="minorEastAsia" w:hAnsiTheme="minorEastAsia" w:hint="eastAsia"/>
          <w:sz w:val="24"/>
        </w:rPr>
        <w:t>日</w:t>
      </w:r>
    </w:p>
    <w:sectPr w:rsidR="00EA0742" w:rsidRPr="002644D6" w:rsidSect="00DB2BF5">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781" w:rsidRDefault="00E67781">
      <w:r>
        <w:separator/>
      </w:r>
    </w:p>
  </w:endnote>
  <w:endnote w:type="continuationSeparator" w:id="0">
    <w:p w:rsidR="00E67781" w:rsidRDefault="00E6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ā"/>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A2" w:rsidRDefault="00E67781" w:rsidP="00E75E9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781" w:rsidRDefault="00E67781">
      <w:r>
        <w:separator/>
      </w:r>
    </w:p>
  </w:footnote>
  <w:footnote w:type="continuationSeparator" w:id="0">
    <w:p w:rsidR="00E67781" w:rsidRDefault="00E6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4C"/>
    <w:rsid w:val="00000982"/>
    <w:rsid w:val="00012D17"/>
    <w:rsid w:val="00024D4C"/>
    <w:rsid w:val="00033EFB"/>
    <w:rsid w:val="00046B34"/>
    <w:rsid w:val="000563A4"/>
    <w:rsid w:val="00067C34"/>
    <w:rsid w:val="0007735A"/>
    <w:rsid w:val="000B7A2A"/>
    <w:rsid w:val="000C6367"/>
    <w:rsid w:val="001515F9"/>
    <w:rsid w:val="001732F9"/>
    <w:rsid w:val="001A1342"/>
    <w:rsid w:val="001B7181"/>
    <w:rsid w:val="001C61D3"/>
    <w:rsid w:val="001F7823"/>
    <w:rsid w:val="002153AF"/>
    <w:rsid w:val="0021631D"/>
    <w:rsid w:val="00240D5B"/>
    <w:rsid w:val="002644D6"/>
    <w:rsid w:val="002737BA"/>
    <w:rsid w:val="002B572B"/>
    <w:rsid w:val="002C1B85"/>
    <w:rsid w:val="002C1ECF"/>
    <w:rsid w:val="002E5D08"/>
    <w:rsid w:val="0030273F"/>
    <w:rsid w:val="0037105D"/>
    <w:rsid w:val="003857A5"/>
    <w:rsid w:val="00392689"/>
    <w:rsid w:val="003A7C25"/>
    <w:rsid w:val="003C4A33"/>
    <w:rsid w:val="003D7977"/>
    <w:rsid w:val="00421444"/>
    <w:rsid w:val="00455CAC"/>
    <w:rsid w:val="00462553"/>
    <w:rsid w:val="00475BE5"/>
    <w:rsid w:val="0048087A"/>
    <w:rsid w:val="004C2766"/>
    <w:rsid w:val="004C42DE"/>
    <w:rsid w:val="004C6F61"/>
    <w:rsid w:val="004D3462"/>
    <w:rsid w:val="00590E20"/>
    <w:rsid w:val="005A0BA4"/>
    <w:rsid w:val="00614D1B"/>
    <w:rsid w:val="00631E82"/>
    <w:rsid w:val="0064192A"/>
    <w:rsid w:val="00657E37"/>
    <w:rsid w:val="006A4476"/>
    <w:rsid w:val="006C3119"/>
    <w:rsid w:val="006F0FE7"/>
    <w:rsid w:val="007072D0"/>
    <w:rsid w:val="007266BE"/>
    <w:rsid w:val="0073184E"/>
    <w:rsid w:val="0075417E"/>
    <w:rsid w:val="0076132F"/>
    <w:rsid w:val="007872EF"/>
    <w:rsid w:val="007B4BDA"/>
    <w:rsid w:val="007D11E3"/>
    <w:rsid w:val="00843876"/>
    <w:rsid w:val="00862FB3"/>
    <w:rsid w:val="00877E9A"/>
    <w:rsid w:val="008870AD"/>
    <w:rsid w:val="008B4DDE"/>
    <w:rsid w:val="008E4155"/>
    <w:rsid w:val="008F37A6"/>
    <w:rsid w:val="00952E41"/>
    <w:rsid w:val="0096269E"/>
    <w:rsid w:val="00965062"/>
    <w:rsid w:val="00987103"/>
    <w:rsid w:val="009C2B6B"/>
    <w:rsid w:val="009C77BC"/>
    <w:rsid w:val="00A1585B"/>
    <w:rsid w:val="00A33FD5"/>
    <w:rsid w:val="00A37265"/>
    <w:rsid w:val="00A37F35"/>
    <w:rsid w:val="00A47475"/>
    <w:rsid w:val="00A847E5"/>
    <w:rsid w:val="00A87F0A"/>
    <w:rsid w:val="00AA1D4A"/>
    <w:rsid w:val="00AA688F"/>
    <w:rsid w:val="00AB431D"/>
    <w:rsid w:val="00B04C70"/>
    <w:rsid w:val="00B05A1B"/>
    <w:rsid w:val="00B31701"/>
    <w:rsid w:val="00B82854"/>
    <w:rsid w:val="00B96883"/>
    <w:rsid w:val="00BA02A8"/>
    <w:rsid w:val="00BA68BC"/>
    <w:rsid w:val="00BB56D0"/>
    <w:rsid w:val="00BF7D7E"/>
    <w:rsid w:val="00C033A6"/>
    <w:rsid w:val="00C22162"/>
    <w:rsid w:val="00C327B8"/>
    <w:rsid w:val="00C33A37"/>
    <w:rsid w:val="00C615C5"/>
    <w:rsid w:val="00CC1A16"/>
    <w:rsid w:val="00CD6385"/>
    <w:rsid w:val="00CE7DA1"/>
    <w:rsid w:val="00CF05E5"/>
    <w:rsid w:val="00CF2368"/>
    <w:rsid w:val="00D10CB9"/>
    <w:rsid w:val="00D226F3"/>
    <w:rsid w:val="00D44280"/>
    <w:rsid w:val="00D4714E"/>
    <w:rsid w:val="00D6365C"/>
    <w:rsid w:val="00D856E0"/>
    <w:rsid w:val="00D86908"/>
    <w:rsid w:val="00D91B29"/>
    <w:rsid w:val="00E01C40"/>
    <w:rsid w:val="00E0602F"/>
    <w:rsid w:val="00E2337A"/>
    <w:rsid w:val="00E67781"/>
    <w:rsid w:val="00EA0742"/>
    <w:rsid w:val="00EC1833"/>
    <w:rsid w:val="00EC51C1"/>
    <w:rsid w:val="00F14F60"/>
    <w:rsid w:val="00F61B2E"/>
    <w:rsid w:val="00FB6371"/>
    <w:rsid w:val="00FE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50DFB"/>
  <w15:docId w15:val="{7C6C2A5D-A93A-4D53-968F-02AE3C92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D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4D4C"/>
    <w:pPr>
      <w:tabs>
        <w:tab w:val="center" w:pos="4153"/>
        <w:tab w:val="right" w:pos="8306"/>
      </w:tabs>
      <w:snapToGrid w:val="0"/>
      <w:jc w:val="left"/>
    </w:pPr>
    <w:rPr>
      <w:sz w:val="18"/>
      <w:szCs w:val="18"/>
    </w:rPr>
  </w:style>
  <w:style w:type="character" w:customStyle="1" w:styleId="a4">
    <w:name w:val="页脚 字符"/>
    <w:basedOn w:val="a0"/>
    <w:link w:val="a3"/>
    <w:uiPriority w:val="99"/>
    <w:rsid w:val="00024D4C"/>
    <w:rPr>
      <w:rFonts w:ascii="Times New Roman" w:eastAsia="宋体" w:hAnsi="Times New Roman" w:cs="Times New Roman"/>
      <w:sz w:val="18"/>
      <w:szCs w:val="18"/>
    </w:rPr>
  </w:style>
  <w:style w:type="paragraph" w:styleId="a5">
    <w:name w:val="header"/>
    <w:basedOn w:val="a"/>
    <w:link w:val="a6"/>
    <w:uiPriority w:val="99"/>
    <w:unhideWhenUsed/>
    <w:rsid w:val="008B4D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B4DDE"/>
    <w:rPr>
      <w:rFonts w:ascii="Times New Roman" w:eastAsia="宋体" w:hAnsi="Times New Roman" w:cs="Times New Roman"/>
      <w:sz w:val="18"/>
      <w:szCs w:val="18"/>
    </w:rPr>
  </w:style>
  <w:style w:type="paragraph" w:styleId="a7">
    <w:name w:val="Balloon Text"/>
    <w:basedOn w:val="a"/>
    <w:link w:val="a8"/>
    <w:uiPriority w:val="99"/>
    <w:semiHidden/>
    <w:unhideWhenUsed/>
    <w:rsid w:val="00D91B29"/>
    <w:rPr>
      <w:sz w:val="18"/>
      <w:szCs w:val="18"/>
    </w:rPr>
  </w:style>
  <w:style w:type="character" w:customStyle="1" w:styleId="a8">
    <w:name w:val="批注框文本 字符"/>
    <w:basedOn w:val="a0"/>
    <w:link w:val="a7"/>
    <w:uiPriority w:val="99"/>
    <w:semiHidden/>
    <w:rsid w:val="00D91B29"/>
    <w:rPr>
      <w:rFonts w:ascii="Times New Roman" w:eastAsia="宋体" w:hAnsi="Times New Roman" w:cs="Times New Roman"/>
      <w:sz w:val="18"/>
      <w:szCs w:val="18"/>
    </w:rPr>
  </w:style>
  <w:style w:type="character" w:styleId="a9">
    <w:name w:val="annotation reference"/>
    <w:basedOn w:val="a0"/>
    <w:uiPriority w:val="99"/>
    <w:semiHidden/>
    <w:unhideWhenUsed/>
    <w:rsid w:val="0076132F"/>
    <w:rPr>
      <w:sz w:val="21"/>
      <w:szCs w:val="21"/>
    </w:rPr>
  </w:style>
  <w:style w:type="paragraph" w:styleId="aa">
    <w:name w:val="annotation text"/>
    <w:basedOn w:val="a"/>
    <w:link w:val="ab"/>
    <w:uiPriority w:val="99"/>
    <w:semiHidden/>
    <w:unhideWhenUsed/>
    <w:rsid w:val="0076132F"/>
    <w:pPr>
      <w:jc w:val="left"/>
    </w:pPr>
  </w:style>
  <w:style w:type="character" w:customStyle="1" w:styleId="ab">
    <w:name w:val="批注文字 字符"/>
    <w:basedOn w:val="a0"/>
    <w:link w:val="aa"/>
    <w:uiPriority w:val="99"/>
    <w:semiHidden/>
    <w:rsid w:val="0076132F"/>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76132F"/>
    <w:rPr>
      <w:b/>
      <w:bCs/>
    </w:rPr>
  </w:style>
  <w:style w:type="character" w:customStyle="1" w:styleId="ad">
    <w:name w:val="批注主题 字符"/>
    <w:basedOn w:val="ab"/>
    <w:link w:val="ac"/>
    <w:uiPriority w:val="99"/>
    <w:semiHidden/>
    <w:rsid w:val="0076132F"/>
    <w:rPr>
      <w:rFonts w:ascii="Times New Roman" w:eastAsia="宋体" w:hAnsi="Times New Roman" w:cs="Times New Roman"/>
      <w:b/>
      <w:bCs/>
      <w:szCs w:val="24"/>
    </w:rPr>
  </w:style>
  <w:style w:type="paragraph" w:styleId="2">
    <w:name w:val="Body Text Indent 2"/>
    <w:basedOn w:val="a"/>
    <w:link w:val="20"/>
    <w:rsid w:val="00A87F0A"/>
    <w:pPr>
      <w:spacing w:line="600" w:lineRule="exact"/>
      <w:ind w:firstLineChars="200" w:firstLine="600"/>
    </w:pPr>
    <w:rPr>
      <w:rFonts w:ascii="仿宋_GB2312" w:eastAsia="仿宋_GB2312" w:hAnsi="宋体"/>
      <w:sz w:val="30"/>
      <w:szCs w:val="30"/>
    </w:rPr>
  </w:style>
  <w:style w:type="character" w:customStyle="1" w:styleId="20">
    <w:name w:val="正文文本缩进 2 字符"/>
    <w:basedOn w:val="a0"/>
    <w:link w:val="2"/>
    <w:rsid w:val="00A87F0A"/>
    <w:rPr>
      <w:rFonts w:ascii="仿宋_GB2312" w:eastAsia="仿宋_GB2312" w:hAnsi="宋体" w:cs="Times New Roman"/>
      <w:sz w:val="30"/>
      <w:szCs w:val="30"/>
    </w:rPr>
  </w:style>
  <w:style w:type="paragraph" w:styleId="ae">
    <w:name w:val="List Paragraph"/>
    <w:basedOn w:val="a"/>
    <w:uiPriority w:val="34"/>
    <w:qFormat/>
    <w:rsid w:val="000B7A2A"/>
    <w:pPr>
      <w:ind w:firstLineChars="200" w:firstLine="420"/>
    </w:pPr>
  </w:style>
  <w:style w:type="paragraph" w:customStyle="1" w:styleId="Default">
    <w:name w:val="Default"/>
    <w:rsid w:val="002644D6"/>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2751">
      <w:bodyDiv w:val="1"/>
      <w:marLeft w:val="0"/>
      <w:marRight w:val="0"/>
      <w:marTop w:val="0"/>
      <w:marBottom w:val="0"/>
      <w:divBdr>
        <w:top w:val="none" w:sz="0" w:space="0" w:color="auto"/>
        <w:left w:val="none" w:sz="0" w:space="0" w:color="auto"/>
        <w:bottom w:val="none" w:sz="0" w:space="0" w:color="auto"/>
        <w:right w:val="none" w:sz="0" w:space="0" w:color="auto"/>
      </w:divBdr>
    </w:div>
    <w:div w:id="157229804">
      <w:bodyDiv w:val="1"/>
      <w:marLeft w:val="0"/>
      <w:marRight w:val="0"/>
      <w:marTop w:val="0"/>
      <w:marBottom w:val="0"/>
      <w:divBdr>
        <w:top w:val="none" w:sz="0" w:space="0" w:color="auto"/>
        <w:left w:val="none" w:sz="0" w:space="0" w:color="auto"/>
        <w:bottom w:val="none" w:sz="0" w:space="0" w:color="auto"/>
        <w:right w:val="none" w:sz="0" w:space="0" w:color="auto"/>
      </w:divBdr>
    </w:div>
    <w:div w:id="321589689">
      <w:bodyDiv w:val="1"/>
      <w:marLeft w:val="0"/>
      <w:marRight w:val="0"/>
      <w:marTop w:val="0"/>
      <w:marBottom w:val="0"/>
      <w:divBdr>
        <w:top w:val="none" w:sz="0" w:space="0" w:color="auto"/>
        <w:left w:val="none" w:sz="0" w:space="0" w:color="auto"/>
        <w:bottom w:val="none" w:sz="0" w:space="0" w:color="auto"/>
        <w:right w:val="none" w:sz="0" w:space="0" w:color="auto"/>
      </w:divBdr>
    </w:div>
    <w:div w:id="1119449064">
      <w:bodyDiv w:val="1"/>
      <w:marLeft w:val="0"/>
      <w:marRight w:val="0"/>
      <w:marTop w:val="0"/>
      <w:marBottom w:val="0"/>
      <w:divBdr>
        <w:top w:val="none" w:sz="0" w:space="0" w:color="auto"/>
        <w:left w:val="none" w:sz="0" w:space="0" w:color="auto"/>
        <w:bottom w:val="none" w:sz="0" w:space="0" w:color="auto"/>
        <w:right w:val="none" w:sz="0" w:space="0" w:color="auto"/>
      </w:divBdr>
    </w:div>
    <w:div w:id="1133988558">
      <w:bodyDiv w:val="1"/>
      <w:marLeft w:val="0"/>
      <w:marRight w:val="0"/>
      <w:marTop w:val="0"/>
      <w:marBottom w:val="0"/>
      <w:divBdr>
        <w:top w:val="none" w:sz="0" w:space="0" w:color="auto"/>
        <w:left w:val="none" w:sz="0" w:space="0" w:color="auto"/>
        <w:bottom w:val="none" w:sz="0" w:space="0" w:color="auto"/>
        <w:right w:val="none" w:sz="0" w:space="0" w:color="auto"/>
      </w:divBdr>
    </w:div>
    <w:div w:id="14236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s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zhangjinb      张瑾（大唐电信／总部职能／董事会办公室／信息披露部）</cp:lastModifiedBy>
  <cp:revision>2</cp:revision>
  <dcterms:created xsi:type="dcterms:W3CDTF">2021-06-18T11:25:00Z</dcterms:created>
  <dcterms:modified xsi:type="dcterms:W3CDTF">2021-06-18T11:25:00Z</dcterms:modified>
</cp:coreProperties>
</file>