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8FB35" w14:textId="024BD1F3" w:rsidR="00DA55CE" w:rsidRDefault="00EC2D6B">
      <w:pPr>
        <w:adjustRightInd w:val="0"/>
        <w:snapToGrid w:val="0"/>
        <w:spacing w:beforeLines="50" w:before="156" w:afterLines="50" w:after="156" w:line="360" w:lineRule="auto"/>
        <w:rPr>
          <w:rFonts w:ascii="Times New Roman" w:eastAsia="宋体" w:hAnsi="Times New Roman"/>
          <w:sz w:val="24"/>
        </w:rPr>
      </w:pPr>
      <w:r>
        <w:rPr>
          <w:rFonts w:ascii="Times New Roman" w:eastAsia="宋体" w:hAnsi="Times New Roman"/>
          <w:sz w:val="24"/>
        </w:rPr>
        <w:t>证券代码：</w:t>
      </w:r>
      <w:r>
        <w:rPr>
          <w:rFonts w:ascii="Times New Roman" w:eastAsia="宋体" w:hAnsi="Times New Roman"/>
          <w:sz w:val="24"/>
        </w:rPr>
        <w:t xml:space="preserve">600198          </w:t>
      </w:r>
      <w:r>
        <w:rPr>
          <w:rFonts w:ascii="Times New Roman" w:eastAsia="宋体" w:hAnsi="Times New Roman"/>
          <w:sz w:val="24"/>
        </w:rPr>
        <w:t>证券简称：</w:t>
      </w:r>
      <w:r>
        <w:rPr>
          <w:rFonts w:ascii="Times New Roman" w:eastAsia="宋体" w:hAnsi="Times New Roman" w:hint="eastAsia"/>
          <w:sz w:val="24"/>
        </w:rPr>
        <w:t>*</w:t>
      </w:r>
      <w:r>
        <w:rPr>
          <w:rFonts w:ascii="Times New Roman" w:eastAsia="宋体" w:hAnsi="Times New Roman"/>
          <w:sz w:val="24"/>
        </w:rPr>
        <w:t>ST</w:t>
      </w:r>
      <w:r>
        <w:rPr>
          <w:rFonts w:ascii="Times New Roman" w:eastAsia="宋体" w:hAnsi="Times New Roman"/>
          <w:kern w:val="0"/>
          <w:sz w:val="24"/>
        </w:rPr>
        <w:t>大唐</w:t>
      </w:r>
      <w:r>
        <w:rPr>
          <w:rFonts w:ascii="Times New Roman" w:eastAsia="宋体" w:hAnsi="Times New Roman"/>
          <w:sz w:val="24"/>
        </w:rPr>
        <w:t xml:space="preserve">       </w:t>
      </w:r>
      <w:r>
        <w:rPr>
          <w:rFonts w:ascii="Times New Roman" w:eastAsia="宋体" w:hAnsi="Times New Roman"/>
          <w:sz w:val="24"/>
        </w:rPr>
        <w:t>公告编号：</w:t>
      </w:r>
      <w:r>
        <w:rPr>
          <w:rFonts w:ascii="Times New Roman" w:eastAsia="宋体" w:hAnsi="Times New Roman"/>
          <w:sz w:val="24"/>
        </w:rPr>
        <w:t>2021-</w:t>
      </w:r>
      <w:r w:rsidR="00CF6694">
        <w:rPr>
          <w:rFonts w:ascii="Times New Roman" w:eastAsia="宋体" w:hAnsi="Times New Roman" w:hint="eastAsia"/>
          <w:sz w:val="24"/>
        </w:rPr>
        <w:t>082</w:t>
      </w:r>
    </w:p>
    <w:p w14:paraId="4499C7E4" w14:textId="77777777" w:rsidR="00DA55CE" w:rsidRDefault="00EC2D6B">
      <w:pPr>
        <w:adjustRightInd w:val="0"/>
        <w:snapToGrid w:val="0"/>
        <w:spacing w:line="360" w:lineRule="auto"/>
        <w:jc w:val="center"/>
        <w:rPr>
          <w:rFonts w:ascii="黑体" w:eastAsia="黑体" w:hAnsi="黑体"/>
          <w:b/>
          <w:color w:val="FF0000"/>
          <w:sz w:val="36"/>
          <w:szCs w:val="36"/>
        </w:rPr>
      </w:pPr>
      <w:bookmarkStart w:id="0" w:name="_Hlk22212179"/>
      <w:r>
        <w:rPr>
          <w:rFonts w:ascii="黑体" w:eastAsia="黑体" w:hAnsi="黑体" w:hint="eastAsia"/>
          <w:b/>
          <w:color w:val="FF0000"/>
          <w:sz w:val="36"/>
          <w:szCs w:val="36"/>
        </w:rPr>
        <w:t>大唐电信科技股份有限公司</w:t>
      </w:r>
    </w:p>
    <w:p w14:paraId="5A96530A" w14:textId="77777777" w:rsidR="00DA55CE" w:rsidRDefault="00EC2D6B">
      <w:pPr>
        <w:adjustRightInd w:val="0"/>
        <w:snapToGrid w:val="0"/>
        <w:spacing w:line="360" w:lineRule="auto"/>
        <w:jc w:val="center"/>
        <w:rPr>
          <w:rFonts w:ascii="黑体" w:eastAsia="黑体" w:hAnsi="黑体"/>
          <w:b/>
          <w:color w:val="FF0000"/>
          <w:sz w:val="36"/>
          <w:szCs w:val="36"/>
        </w:rPr>
      </w:pPr>
      <w:r>
        <w:rPr>
          <w:rFonts w:ascii="黑体" w:eastAsia="黑体" w:hAnsi="黑体" w:hint="eastAsia"/>
          <w:b/>
          <w:color w:val="FF0000"/>
          <w:sz w:val="36"/>
          <w:szCs w:val="36"/>
        </w:rPr>
        <w:t>关于上海证券交易所对公司间接参股公司部分股权转让之重大资产重组预案的信息披露问询函的回复</w:t>
      </w:r>
    </w:p>
    <w:p w14:paraId="53FC7EF9" w14:textId="77777777" w:rsidR="00DA55CE" w:rsidRDefault="00EC2D6B">
      <w:pPr>
        <w:adjustRightInd w:val="0"/>
        <w:snapToGrid w:val="0"/>
        <w:spacing w:line="360" w:lineRule="auto"/>
        <w:jc w:val="center"/>
        <w:rPr>
          <w:rFonts w:ascii="黑体" w:eastAsia="黑体" w:hAnsi="黑体"/>
          <w:b/>
          <w:color w:val="FF0000"/>
          <w:sz w:val="36"/>
          <w:szCs w:val="36"/>
        </w:rPr>
      </w:pPr>
      <w:r>
        <w:rPr>
          <w:rFonts w:ascii="黑体" w:eastAsia="黑体" w:hAnsi="黑体" w:hint="eastAsia"/>
          <w:b/>
          <w:color w:val="FF0000"/>
          <w:sz w:val="36"/>
          <w:szCs w:val="36"/>
        </w:rPr>
        <w:t>公告</w:t>
      </w:r>
      <w:bookmarkEnd w:id="0"/>
    </w:p>
    <w:p w14:paraId="189FF638" w14:textId="77777777" w:rsidR="00DA55CE" w:rsidRDefault="00EC2D6B">
      <w:pPr>
        <w:pBdr>
          <w:top w:val="single" w:sz="4" w:space="1" w:color="auto"/>
          <w:left w:val="single" w:sz="4" w:space="4" w:color="auto"/>
          <w:bottom w:val="single" w:sz="4" w:space="1" w:color="auto"/>
          <w:right w:val="single" w:sz="4" w:space="4" w:color="auto"/>
        </w:pBdr>
        <w:adjustRightInd w:val="0"/>
        <w:snapToGrid w:val="0"/>
        <w:spacing w:beforeLines="50" w:before="156" w:afterLines="50" w:after="156" w:line="360" w:lineRule="auto"/>
        <w:ind w:firstLineChars="200" w:firstLine="480"/>
        <w:rPr>
          <w:rFonts w:ascii="Times New Roman" w:eastAsia="宋体" w:hAnsi="Times New Roman"/>
          <w:color w:val="000000"/>
          <w:sz w:val="24"/>
        </w:rPr>
      </w:pPr>
      <w:r>
        <w:rPr>
          <w:rFonts w:ascii="Times New Roman" w:eastAsia="宋体" w:hAnsi="Times New Roman" w:hint="eastAsia"/>
          <w:color w:val="000000"/>
          <w:sz w:val="24"/>
        </w:rPr>
        <w:t>本公司董事会及全体董事保证本公告内容不存在任何虚假记载、误导性陈</w:t>
      </w:r>
      <w:proofErr w:type="gramStart"/>
      <w:r>
        <w:rPr>
          <w:rFonts w:ascii="Times New Roman" w:eastAsia="宋体" w:hAnsi="Times New Roman" w:hint="eastAsia"/>
          <w:color w:val="000000"/>
          <w:sz w:val="24"/>
        </w:rPr>
        <w:t>述或者</w:t>
      </w:r>
      <w:proofErr w:type="gramEnd"/>
      <w:r>
        <w:rPr>
          <w:rFonts w:ascii="Times New Roman" w:eastAsia="宋体" w:hAnsi="Times New Roman" w:hint="eastAsia"/>
          <w:color w:val="000000"/>
          <w:sz w:val="24"/>
        </w:rPr>
        <w:t>重大遗漏，并对其内容的真实性、准确性和完整性承担个别及连带责任。</w:t>
      </w:r>
    </w:p>
    <w:p w14:paraId="4BB57B10" w14:textId="77777777" w:rsidR="00DA55CE" w:rsidRDefault="00DA55CE">
      <w:pPr>
        <w:autoSpaceDE w:val="0"/>
        <w:autoSpaceDN w:val="0"/>
        <w:adjustRightInd w:val="0"/>
        <w:snapToGrid w:val="0"/>
        <w:spacing w:beforeLines="50" w:before="156" w:afterLines="50" w:after="156" w:line="360" w:lineRule="auto"/>
        <w:rPr>
          <w:rFonts w:ascii="宋体" w:hAnsi="宋体"/>
          <w:color w:val="000000"/>
        </w:rPr>
      </w:pPr>
    </w:p>
    <w:p w14:paraId="0C3F01E9" w14:textId="100A59DC" w:rsidR="00DA55CE" w:rsidRDefault="00EC2D6B" w:rsidP="00916268">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大唐电信科技股份有限公司（以下简称“公司”、“上市公司”或“大唐电信”）于</w:t>
      </w:r>
      <w:r>
        <w:rPr>
          <w:rFonts w:ascii="Times New Roman" w:eastAsia="宋体" w:hAnsi="Times New Roman" w:cs="Times New Roman"/>
          <w:color w:val="000000"/>
          <w:kern w:val="0"/>
          <w:sz w:val="24"/>
          <w:szCs w:val="24"/>
        </w:rPr>
        <w:t>2021</w:t>
      </w:r>
      <w:r>
        <w:rPr>
          <w:rFonts w:ascii="Times New Roman" w:eastAsia="宋体" w:hAnsi="Times New Roman" w:cs="Times New Roman"/>
          <w:color w:val="000000"/>
          <w:kern w:val="0"/>
          <w:sz w:val="24"/>
          <w:szCs w:val="24"/>
        </w:rPr>
        <w:t>年</w:t>
      </w:r>
      <w:r>
        <w:rPr>
          <w:rFonts w:ascii="Times New Roman" w:eastAsia="宋体" w:hAnsi="Times New Roman" w:cs="Times New Roman"/>
          <w:color w:val="000000"/>
          <w:kern w:val="0"/>
          <w:sz w:val="24"/>
          <w:szCs w:val="24"/>
        </w:rPr>
        <w:t>7</w:t>
      </w:r>
      <w:r>
        <w:rPr>
          <w:rFonts w:ascii="Times New Roman" w:eastAsia="宋体" w:hAnsi="Times New Roman" w:cs="Times New Roman"/>
          <w:color w:val="000000"/>
          <w:kern w:val="0"/>
          <w:sz w:val="24"/>
          <w:szCs w:val="24"/>
        </w:rPr>
        <w:t>月</w:t>
      </w:r>
      <w:r>
        <w:rPr>
          <w:rFonts w:ascii="Times New Roman" w:eastAsia="宋体" w:hAnsi="Times New Roman" w:cs="Times New Roman" w:hint="eastAsia"/>
          <w:color w:val="000000"/>
          <w:kern w:val="0"/>
          <w:sz w:val="24"/>
          <w:szCs w:val="24"/>
        </w:rPr>
        <w:t>2</w:t>
      </w:r>
      <w:r>
        <w:rPr>
          <w:rFonts w:ascii="Times New Roman" w:eastAsia="宋体" w:hAnsi="Times New Roman" w:cs="Times New Roman"/>
          <w:color w:val="000000"/>
          <w:kern w:val="0"/>
          <w:sz w:val="24"/>
          <w:szCs w:val="24"/>
        </w:rPr>
        <w:t>0</w:t>
      </w:r>
      <w:r>
        <w:rPr>
          <w:rFonts w:ascii="Times New Roman" w:eastAsia="宋体" w:hAnsi="Times New Roman" w:cs="Times New Roman"/>
          <w:color w:val="000000"/>
          <w:kern w:val="0"/>
          <w:sz w:val="24"/>
          <w:szCs w:val="24"/>
        </w:rPr>
        <w:t>日收到上海证券交易所《</w:t>
      </w:r>
      <w:r>
        <w:rPr>
          <w:rFonts w:ascii="Times New Roman" w:eastAsia="宋体" w:hAnsi="Times New Roman" w:cs="Times New Roman" w:hint="eastAsia"/>
          <w:color w:val="000000"/>
          <w:kern w:val="0"/>
          <w:sz w:val="24"/>
          <w:szCs w:val="24"/>
        </w:rPr>
        <w:t>关于对大唐电信科技股份有限公司间接参股公司部分股权转让之重大资产重组预案的信息披露问询函</w:t>
      </w:r>
      <w:r>
        <w:rPr>
          <w:rFonts w:ascii="Times New Roman" w:eastAsia="宋体" w:hAnsi="Times New Roman" w:cs="Times New Roman"/>
          <w:color w:val="000000"/>
          <w:kern w:val="0"/>
          <w:sz w:val="24"/>
          <w:szCs w:val="24"/>
        </w:rPr>
        <w:t>》（上证公函</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2021</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0742</w:t>
      </w:r>
      <w:r>
        <w:rPr>
          <w:rFonts w:ascii="Times New Roman" w:eastAsia="宋体" w:hAnsi="Times New Roman" w:cs="Times New Roman"/>
          <w:color w:val="000000"/>
          <w:kern w:val="0"/>
          <w:sz w:val="24"/>
          <w:szCs w:val="24"/>
        </w:rPr>
        <w:t>号</w:t>
      </w:r>
      <w:r>
        <w:rPr>
          <w:rFonts w:ascii="Times New Roman" w:eastAsia="宋体" w:hAnsi="Times New Roman" w:cs="Times New Roman" w:hint="eastAsia"/>
          <w:color w:val="000000"/>
          <w:kern w:val="0"/>
          <w:sz w:val="24"/>
          <w:szCs w:val="24"/>
        </w:rPr>
        <w:t>）（以下简称“《信息披露问询函》”）</w:t>
      </w:r>
      <w:r>
        <w:rPr>
          <w:rFonts w:ascii="Times New Roman" w:eastAsia="宋体" w:hAnsi="Times New Roman" w:cs="Times New Roman"/>
          <w:color w:val="000000"/>
          <w:kern w:val="0"/>
          <w:sz w:val="24"/>
          <w:szCs w:val="24"/>
        </w:rPr>
        <w:t>，公司及相关中介机构对有关问题进行了认真分析，并对《</w:t>
      </w:r>
      <w:r w:rsidR="00916268" w:rsidRPr="00916268">
        <w:rPr>
          <w:rFonts w:ascii="Times New Roman" w:eastAsia="宋体" w:hAnsi="Times New Roman" w:cs="Times New Roman" w:hint="eastAsia"/>
          <w:color w:val="000000"/>
          <w:kern w:val="0"/>
          <w:sz w:val="24"/>
          <w:szCs w:val="24"/>
        </w:rPr>
        <w:t>大唐电信科技股份有限公司间接参股公司部分股权转让之重大资产重组预案</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（以下简称“《重组预案》”）</w:t>
      </w:r>
      <w:r>
        <w:rPr>
          <w:rFonts w:ascii="Times New Roman" w:eastAsia="宋体" w:hAnsi="Times New Roman" w:cs="Times New Roman"/>
          <w:color w:val="000000"/>
          <w:kern w:val="0"/>
          <w:sz w:val="24"/>
          <w:szCs w:val="24"/>
        </w:rPr>
        <w:t>等文件进行了修订和补充，现对</w:t>
      </w:r>
      <w:r>
        <w:rPr>
          <w:rFonts w:ascii="Times New Roman" w:eastAsia="宋体" w:hAnsi="Times New Roman" w:cs="Times New Roman" w:hint="eastAsia"/>
          <w:color w:val="000000"/>
          <w:kern w:val="0"/>
          <w:sz w:val="24"/>
          <w:szCs w:val="24"/>
        </w:rPr>
        <w:t>《信息披露问询函》</w:t>
      </w:r>
      <w:r>
        <w:rPr>
          <w:rFonts w:ascii="Times New Roman" w:eastAsia="宋体" w:hAnsi="Times New Roman" w:cs="Times New Roman"/>
          <w:color w:val="000000"/>
          <w:kern w:val="0"/>
          <w:sz w:val="24"/>
          <w:szCs w:val="24"/>
        </w:rPr>
        <w:t>中提及的问题回复如下：</w:t>
      </w:r>
    </w:p>
    <w:p w14:paraId="68390D1A" w14:textId="77777777" w:rsidR="00DA55CE" w:rsidRDefault="00EC2D6B">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bookmarkStart w:id="1" w:name="_Hlk77675254"/>
      <w:r>
        <w:rPr>
          <w:rFonts w:ascii="Times New Roman" w:eastAsia="宋体" w:hAnsi="Times New Roman" w:cs="Times New Roman"/>
          <w:color w:val="000000"/>
          <w:kern w:val="0"/>
          <w:sz w:val="24"/>
          <w:szCs w:val="24"/>
        </w:rPr>
        <w:t>除特别说明外，本回复所述的词语或简称与</w:t>
      </w:r>
      <w:r>
        <w:rPr>
          <w:rFonts w:ascii="Times New Roman" w:eastAsia="宋体" w:hAnsi="Times New Roman" w:cs="Times New Roman" w:hint="eastAsia"/>
          <w:color w:val="000000"/>
          <w:kern w:val="0"/>
          <w:sz w:val="24"/>
          <w:szCs w:val="24"/>
        </w:rPr>
        <w:t>《重组预案》</w:t>
      </w:r>
      <w:r>
        <w:rPr>
          <w:rFonts w:ascii="Times New Roman" w:eastAsia="宋体" w:hAnsi="Times New Roman" w:cs="Times New Roman"/>
          <w:color w:val="000000"/>
          <w:kern w:val="0"/>
          <w:sz w:val="24"/>
          <w:szCs w:val="24"/>
        </w:rPr>
        <w:t>中释义所定义的词语或简称具有相</w:t>
      </w:r>
      <w:r>
        <w:rPr>
          <w:rFonts w:ascii="Times New Roman" w:eastAsia="宋体" w:hAnsi="Times New Roman" w:cs="Times New Roman" w:hint="eastAsia"/>
          <w:color w:val="000000"/>
          <w:kern w:val="0"/>
          <w:sz w:val="24"/>
          <w:szCs w:val="24"/>
        </w:rPr>
        <w:t>同的含义。</w:t>
      </w:r>
    </w:p>
    <w:bookmarkEnd w:id="1"/>
    <w:p w14:paraId="6FB886E5" w14:textId="77777777" w:rsidR="00DA55CE" w:rsidRDefault="00DA55CE">
      <w:pPr>
        <w:spacing w:line="360" w:lineRule="auto"/>
        <w:ind w:firstLineChars="200" w:firstLine="482"/>
        <w:rPr>
          <w:rFonts w:ascii="Times New Roman" w:eastAsia="宋体" w:hAnsi="Times New Roman" w:cs="Times New Roman"/>
          <w:b/>
          <w:sz w:val="24"/>
        </w:rPr>
      </w:pPr>
    </w:p>
    <w:p w14:paraId="151BE0FA" w14:textId="77777777" w:rsidR="00DA55CE" w:rsidRDefault="00EC2D6B">
      <w:pPr>
        <w:spacing w:beforeLines="50" w:before="156" w:afterLines="50" w:after="156" w:line="360" w:lineRule="auto"/>
        <w:ind w:firstLineChars="200" w:firstLine="482"/>
        <w:outlineLvl w:val="0"/>
        <w:rPr>
          <w:rFonts w:ascii="Times New Roman" w:eastAsia="宋体" w:hAnsi="Times New Roman" w:cs="Times New Roman"/>
          <w:b/>
          <w:color w:val="000000"/>
          <w:sz w:val="24"/>
          <w:szCs w:val="24"/>
        </w:rPr>
      </w:pPr>
      <w:bookmarkStart w:id="2" w:name="_Hlk75291248"/>
      <w:bookmarkStart w:id="3" w:name="_Hlk77675302"/>
      <w:r>
        <w:rPr>
          <w:rFonts w:ascii="Times New Roman" w:eastAsia="宋体" w:hAnsi="Times New Roman" w:cs="Times New Roman" w:hint="eastAsia"/>
          <w:b/>
          <w:color w:val="000000"/>
          <w:sz w:val="24"/>
          <w:szCs w:val="24"/>
        </w:rPr>
        <w:t>问题</w:t>
      </w:r>
      <w:r>
        <w:rPr>
          <w:rFonts w:ascii="Times New Roman" w:eastAsia="宋体" w:hAnsi="Times New Roman" w:cs="Times New Roman"/>
          <w:b/>
          <w:color w:val="000000"/>
          <w:sz w:val="24"/>
          <w:szCs w:val="24"/>
        </w:rPr>
        <w:t>1.</w:t>
      </w:r>
      <w:r>
        <w:rPr>
          <w:rFonts w:ascii="Times New Roman" w:eastAsia="宋体" w:hAnsi="Times New Roman" w:hint="eastAsia"/>
        </w:rPr>
        <w:t xml:space="preserve"> </w:t>
      </w:r>
      <w:r>
        <w:rPr>
          <w:rFonts w:ascii="Times New Roman" w:eastAsia="宋体" w:hAnsi="Times New Roman" w:cs="Times New Roman" w:hint="eastAsia"/>
          <w:b/>
          <w:color w:val="000000"/>
          <w:sz w:val="24"/>
          <w:szCs w:val="24"/>
        </w:rPr>
        <w:t>预案披露，公司拟在广东联合产权交易中心以公开挂牌方式转让间接参股公司</w:t>
      </w:r>
      <w:proofErr w:type="gramStart"/>
      <w:r>
        <w:rPr>
          <w:rFonts w:ascii="Times New Roman" w:eastAsia="宋体" w:hAnsi="Times New Roman" w:cs="Times New Roman" w:hint="eastAsia"/>
          <w:b/>
          <w:color w:val="000000"/>
          <w:sz w:val="24"/>
          <w:szCs w:val="24"/>
        </w:rPr>
        <w:t>瓴盛科技</w:t>
      </w:r>
      <w:proofErr w:type="gramEnd"/>
      <w:r>
        <w:rPr>
          <w:rFonts w:ascii="Times New Roman" w:eastAsia="宋体" w:hAnsi="Times New Roman" w:cs="Times New Roman" w:hint="eastAsia"/>
          <w:b/>
          <w:color w:val="000000"/>
          <w:sz w:val="24"/>
          <w:szCs w:val="24"/>
        </w:rPr>
        <w:t xml:space="preserve"> 6.701%</w:t>
      </w:r>
      <w:r>
        <w:rPr>
          <w:rFonts w:ascii="Times New Roman" w:eastAsia="宋体" w:hAnsi="Times New Roman" w:cs="Times New Roman" w:hint="eastAsia"/>
          <w:b/>
          <w:color w:val="000000"/>
          <w:sz w:val="24"/>
          <w:szCs w:val="24"/>
        </w:rPr>
        <w:t>股权，本次交易完成后，公司仍持有</w:t>
      </w:r>
      <w:proofErr w:type="gramStart"/>
      <w:r>
        <w:rPr>
          <w:rFonts w:ascii="Times New Roman" w:eastAsia="宋体" w:hAnsi="Times New Roman" w:cs="Times New Roman" w:hint="eastAsia"/>
          <w:b/>
          <w:color w:val="000000"/>
          <w:sz w:val="24"/>
          <w:szCs w:val="24"/>
        </w:rPr>
        <w:t>瓴盛科技</w:t>
      </w:r>
      <w:proofErr w:type="gramEnd"/>
      <w:r>
        <w:rPr>
          <w:rFonts w:ascii="Times New Roman" w:eastAsia="宋体" w:hAnsi="Times New Roman" w:cs="Times New Roman" w:hint="eastAsia"/>
          <w:b/>
          <w:color w:val="000000"/>
          <w:sz w:val="24"/>
          <w:szCs w:val="24"/>
        </w:rPr>
        <w:t xml:space="preserve"> 17.429%</w:t>
      </w:r>
      <w:r>
        <w:rPr>
          <w:rFonts w:ascii="Times New Roman" w:eastAsia="宋体" w:hAnsi="Times New Roman" w:cs="Times New Roman" w:hint="eastAsia"/>
          <w:b/>
          <w:color w:val="000000"/>
          <w:sz w:val="24"/>
          <w:szCs w:val="24"/>
        </w:rPr>
        <w:t>股权。请公司补充披露：（</w:t>
      </w:r>
      <w:r>
        <w:rPr>
          <w:rFonts w:ascii="Times New Roman" w:eastAsia="宋体" w:hAnsi="Times New Roman" w:cs="Times New Roman" w:hint="eastAsia"/>
          <w:b/>
          <w:color w:val="000000"/>
          <w:sz w:val="24"/>
          <w:szCs w:val="24"/>
        </w:rPr>
        <w:t>1</w:t>
      </w:r>
      <w:r>
        <w:rPr>
          <w:rFonts w:ascii="Times New Roman" w:eastAsia="宋体" w:hAnsi="Times New Roman" w:cs="Times New Roman" w:hint="eastAsia"/>
          <w:b/>
          <w:color w:val="000000"/>
          <w:sz w:val="24"/>
          <w:szCs w:val="24"/>
        </w:rPr>
        <w:t>）本次交易的会计处理方式及依据，对公司财务报表的影响；（</w:t>
      </w:r>
      <w:r>
        <w:rPr>
          <w:rFonts w:ascii="Times New Roman" w:eastAsia="宋体" w:hAnsi="Times New Roman" w:cs="Times New Roman" w:hint="eastAsia"/>
          <w:b/>
          <w:color w:val="000000"/>
          <w:sz w:val="24"/>
          <w:szCs w:val="24"/>
        </w:rPr>
        <w:t>2</w:t>
      </w:r>
      <w:r>
        <w:rPr>
          <w:rFonts w:ascii="Times New Roman" w:eastAsia="宋体" w:hAnsi="Times New Roman" w:cs="Times New Roman" w:hint="eastAsia"/>
          <w:b/>
          <w:color w:val="000000"/>
          <w:sz w:val="24"/>
          <w:szCs w:val="24"/>
        </w:rPr>
        <w:t>）结合本次交易前后的股权结构、董事会派驻情况等，说明本次交易完成后标的公司的股权控制关系与公司治理架构；（</w:t>
      </w:r>
      <w:r>
        <w:rPr>
          <w:rFonts w:ascii="Times New Roman" w:eastAsia="宋体" w:hAnsi="Times New Roman" w:cs="Times New Roman" w:hint="eastAsia"/>
          <w:b/>
          <w:color w:val="000000"/>
          <w:sz w:val="24"/>
          <w:szCs w:val="24"/>
        </w:rPr>
        <w:t>3</w:t>
      </w:r>
      <w:r>
        <w:rPr>
          <w:rFonts w:ascii="Times New Roman" w:eastAsia="宋体" w:hAnsi="Times New Roman" w:cs="Times New Roman" w:hint="eastAsia"/>
          <w:b/>
          <w:color w:val="000000"/>
          <w:sz w:val="24"/>
          <w:szCs w:val="24"/>
        </w:rPr>
        <w:t>）结合本次交易相应股权转让款项的具体用途，说明实施本次交易的主要考虑及必要性，以及公司对于剩余</w:t>
      </w:r>
      <w:r>
        <w:rPr>
          <w:rFonts w:ascii="Times New Roman" w:eastAsia="宋体" w:hAnsi="Times New Roman" w:cs="Times New Roman" w:hint="eastAsia"/>
          <w:b/>
          <w:color w:val="000000"/>
          <w:sz w:val="24"/>
          <w:szCs w:val="24"/>
        </w:rPr>
        <w:t xml:space="preserve"> 17.429%</w:t>
      </w:r>
      <w:r>
        <w:rPr>
          <w:rFonts w:ascii="Times New Roman" w:eastAsia="宋体" w:hAnsi="Times New Roman" w:cs="Times New Roman" w:hint="eastAsia"/>
          <w:b/>
          <w:color w:val="000000"/>
          <w:sz w:val="24"/>
          <w:szCs w:val="24"/>
        </w:rPr>
        <w:t>股权是否存在后续计划或安排。请财务顾问和会计</w:t>
      </w:r>
      <w:r>
        <w:rPr>
          <w:rFonts w:ascii="Times New Roman" w:eastAsia="宋体" w:hAnsi="Times New Roman" w:cs="Times New Roman" w:hint="eastAsia"/>
          <w:b/>
          <w:color w:val="000000"/>
          <w:sz w:val="24"/>
          <w:szCs w:val="24"/>
        </w:rPr>
        <w:lastRenderedPageBreak/>
        <w:t>师发表意见。</w:t>
      </w:r>
    </w:p>
    <w:p w14:paraId="69928BF1" w14:textId="77777777" w:rsidR="00DA55CE" w:rsidRDefault="00EC2D6B">
      <w:pPr>
        <w:spacing w:beforeLines="50" w:before="156" w:afterLines="50" w:after="156" w:line="360" w:lineRule="auto"/>
        <w:ind w:firstLineChars="200" w:firstLine="482"/>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回</w:t>
      </w:r>
      <w:r>
        <w:rPr>
          <w:rFonts w:ascii="Times New Roman" w:eastAsia="宋体" w:hAnsi="Times New Roman" w:cs="Times New Roman"/>
          <w:b/>
          <w:color w:val="000000"/>
          <w:sz w:val="24"/>
          <w:szCs w:val="24"/>
        </w:rPr>
        <w:t>复：</w:t>
      </w:r>
    </w:p>
    <w:p w14:paraId="360F9470" w14:textId="77777777" w:rsidR="00DA55CE" w:rsidRDefault="00EC2D6B">
      <w:pPr>
        <w:spacing w:beforeLines="50" w:before="156" w:afterLines="50" w:after="156" w:line="360" w:lineRule="auto"/>
        <w:ind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一、本次交易的会计处理方式及依据，对公司财务报表的影响</w:t>
      </w:r>
    </w:p>
    <w:p w14:paraId="67EE4CDC" w14:textId="77777777" w:rsidR="00DA55CE" w:rsidRDefault="00EC2D6B">
      <w:pPr>
        <w:spacing w:beforeLines="50" w:before="156" w:afterLines="50" w:after="156" w:line="360" w:lineRule="auto"/>
        <w:ind w:firstLineChars="200" w:firstLine="482"/>
        <w:outlineLvl w:val="2"/>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（一）本次交易的会计处理方式及依据</w:t>
      </w:r>
    </w:p>
    <w:p w14:paraId="3C078D4E" w14:textId="511FAA20" w:rsidR="00DA55CE" w:rsidRDefault="00EC2D6B">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本次交易前，大唐电信间接控股子公司</w:t>
      </w:r>
      <w:proofErr w:type="gramStart"/>
      <w:r>
        <w:rPr>
          <w:rFonts w:ascii="Times New Roman" w:eastAsia="宋体" w:hAnsi="Times New Roman" w:cs="Times New Roman" w:hint="eastAsia"/>
          <w:color w:val="000000"/>
          <w:sz w:val="24"/>
          <w:szCs w:val="24"/>
        </w:rPr>
        <w:t>联芯科技</w:t>
      </w:r>
      <w:proofErr w:type="gramEnd"/>
      <w:r>
        <w:rPr>
          <w:rFonts w:ascii="Times New Roman" w:eastAsia="宋体" w:hAnsi="Times New Roman" w:cs="Times New Roman" w:hint="eastAsia"/>
          <w:color w:val="000000"/>
          <w:sz w:val="24"/>
          <w:szCs w:val="24"/>
        </w:rPr>
        <w:t>有限公司（以下简称“联芯科技”）持有</w:t>
      </w:r>
      <w:proofErr w:type="gramStart"/>
      <w:r>
        <w:rPr>
          <w:rFonts w:ascii="Times New Roman" w:eastAsia="宋体" w:hAnsi="Times New Roman" w:cs="Times New Roman" w:hint="eastAsia"/>
          <w:color w:val="000000"/>
          <w:sz w:val="24"/>
          <w:szCs w:val="24"/>
        </w:rPr>
        <w:t>瓴盛科技</w:t>
      </w:r>
      <w:proofErr w:type="gramEnd"/>
      <w:r>
        <w:rPr>
          <w:rFonts w:ascii="Times New Roman" w:eastAsia="宋体" w:hAnsi="Times New Roman" w:cs="Times New Roman"/>
          <w:color w:val="000000"/>
          <w:sz w:val="24"/>
          <w:szCs w:val="24"/>
        </w:rPr>
        <w:t>24.133%</w:t>
      </w:r>
      <w:r>
        <w:rPr>
          <w:rFonts w:ascii="Times New Roman" w:eastAsia="宋体" w:hAnsi="Times New Roman" w:cs="Times New Roman" w:hint="eastAsia"/>
          <w:color w:val="000000"/>
          <w:sz w:val="24"/>
          <w:szCs w:val="24"/>
        </w:rPr>
        <w:t>的股权，本次</w:t>
      </w:r>
      <w:proofErr w:type="gramStart"/>
      <w:r>
        <w:rPr>
          <w:rFonts w:ascii="Times New Roman" w:eastAsia="宋体" w:hAnsi="Times New Roman" w:cs="Times New Roman" w:hint="eastAsia"/>
          <w:color w:val="000000"/>
          <w:sz w:val="24"/>
          <w:szCs w:val="24"/>
        </w:rPr>
        <w:t>联芯科技拟</w:t>
      </w:r>
      <w:proofErr w:type="gramEnd"/>
      <w:r>
        <w:rPr>
          <w:rFonts w:ascii="Times New Roman" w:eastAsia="宋体" w:hAnsi="Times New Roman" w:cs="Times New Roman" w:hint="eastAsia"/>
          <w:color w:val="000000"/>
          <w:sz w:val="24"/>
          <w:szCs w:val="24"/>
        </w:rPr>
        <w:t>通过公开挂牌的方式转让按认缴比例所持有的</w:t>
      </w:r>
      <w:proofErr w:type="gramStart"/>
      <w:r>
        <w:rPr>
          <w:rFonts w:ascii="Times New Roman" w:eastAsia="宋体" w:hAnsi="Times New Roman" w:cs="Times New Roman" w:hint="eastAsia"/>
          <w:color w:val="000000"/>
          <w:sz w:val="24"/>
          <w:szCs w:val="24"/>
        </w:rPr>
        <w:t>瓴盛科技</w:t>
      </w:r>
      <w:proofErr w:type="gramEnd"/>
      <w:r>
        <w:rPr>
          <w:rFonts w:ascii="Times New Roman" w:eastAsia="宋体" w:hAnsi="Times New Roman" w:cs="Times New Roman" w:hint="eastAsia"/>
          <w:color w:val="000000"/>
          <w:sz w:val="24"/>
          <w:szCs w:val="24"/>
        </w:rPr>
        <w:t>有限公司</w:t>
      </w:r>
      <w:r>
        <w:rPr>
          <w:rFonts w:ascii="Times New Roman" w:eastAsia="宋体" w:hAnsi="Times New Roman" w:cs="Times New Roman"/>
          <w:color w:val="000000"/>
          <w:sz w:val="24"/>
          <w:szCs w:val="24"/>
        </w:rPr>
        <w:t>6.701%</w:t>
      </w:r>
      <w:r>
        <w:rPr>
          <w:rFonts w:ascii="Times New Roman" w:eastAsia="宋体" w:hAnsi="Times New Roman" w:cs="Times New Roman" w:hint="eastAsia"/>
          <w:color w:val="000000"/>
          <w:sz w:val="24"/>
          <w:szCs w:val="24"/>
        </w:rPr>
        <w:t>股权，结合交易完成后</w:t>
      </w:r>
      <w:proofErr w:type="gramStart"/>
      <w:r>
        <w:rPr>
          <w:rFonts w:ascii="Times New Roman" w:eastAsia="宋体" w:hAnsi="Times New Roman" w:cs="Times New Roman" w:hint="eastAsia"/>
          <w:color w:val="000000"/>
          <w:sz w:val="24"/>
          <w:szCs w:val="24"/>
        </w:rPr>
        <w:t>瓴盛科技</w:t>
      </w:r>
      <w:proofErr w:type="gramEnd"/>
      <w:r>
        <w:rPr>
          <w:rFonts w:ascii="Times New Roman" w:eastAsia="宋体" w:hAnsi="Times New Roman" w:cs="Times New Roman" w:hint="eastAsia"/>
          <w:color w:val="000000"/>
          <w:sz w:val="24"/>
          <w:szCs w:val="24"/>
        </w:rPr>
        <w:t>的董事会派驻情况，公司对该项股权投资将继续采用权益法核算。</w:t>
      </w:r>
    </w:p>
    <w:p w14:paraId="08C4CD12" w14:textId="4BE06127" w:rsidR="00DA55CE" w:rsidRDefault="00EC2D6B">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根据《企业会计准则第</w:t>
      </w:r>
      <w:r>
        <w:rPr>
          <w:rFonts w:ascii="Times New Roman" w:eastAsia="宋体" w:hAnsi="Times New Roman" w:cs="Times New Roman"/>
          <w:color w:val="000000"/>
          <w:sz w:val="24"/>
          <w:szCs w:val="24"/>
        </w:rPr>
        <w:t>2</w:t>
      </w:r>
      <w:r>
        <w:rPr>
          <w:rFonts w:ascii="Times New Roman" w:eastAsia="宋体" w:hAnsi="Times New Roman" w:cs="Times New Roman" w:hint="eastAsia"/>
          <w:color w:val="000000"/>
          <w:sz w:val="24"/>
          <w:szCs w:val="24"/>
        </w:rPr>
        <w:t>号</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长期股权投资》的相关要求，本次交易完成后，对该项长期股权投资继续按权益法核算。首先，处置长期股权投资，其</w:t>
      </w:r>
      <w:r w:rsidR="00F04629">
        <w:rPr>
          <w:rFonts w:ascii="Times New Roman" w:eastAsia="宋体" w:hAnsi="Times New Roman" w:cs="Times New Roman" w:hint="eastAsia"/>
          <w:color w:val="000000"/>
          <w:sz w:val="24"/>
          <w:szCs w:val="24"/>
        </w:rPr>
        <w:t>处置部分</w:t>
      </w:r>
      <w:r>
        <w:rPr>
          <w:rFonts w:ascii="Times New Roman" w:eastAsia="宋体" w:hAnsi="Times New Roman" w:cs="Times New Roman" w:hint="eastAsia"/>
          <w:color w:val="000000"/>
          <w:sz w:val="24"/>
          <w:szCs w:val="24"/>
        </w:rPr>
        <w:t>账面价值与实际取得价款之间的差额，应当计入当期损益。其次，采用权益法核算的长期股权投资，原计入其他综合收益（不能结转损益的除外）或资本公积（其他资本公积）中的金额，如处置后因具有重大影响或共同控制仍然采用权益法核算的，在处置时亦应进行结转，将与所出售股权相对应的部分在处置时自其他综合收益或资本公积转入当期损益。</w:t>
      </w:r>
    </w:p>
    <w:p w14:paraId="00FBD5F4" w14:textId="77777777" w:rsidR="00DA55CE" w:rsidRDefault="00EC2D6B">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具体会计分录如下：</w:t>
      </w:r>
    </w:p>
    <w:p w14:paraId="584B9DC6" w14:textId="5D6A237D" w:rsidR="00DA55CE" w:rsidRDefault="00EC2D6B">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①将</w:t>
      </w:r>
      <w:r w:rsidR="00F04629">
        <w:rPr>
          <w:rFonts w:ascii="Times New Roman" w:eastAsia="宋体" w:hAnsi="Times New Roman" w:cs="Times New Roman" w:hint="eastAsia"/>
          <w:color w:val="000000"/>
          <w:sz w:val="24"/>
          <w:szCs w:val="24"/>
        </w:rPr>
        <w:t>处置部分</w:t>
      </w:r>
      <w:r>
        <w:rPr>
          <w:rFonts w:ascii="Times New Roman" w:eastAsia="宋体" w:hAnsi="Times New Roman" w:cs="Times New Roman" w:hint="eastAsia"/>
          <w:color w:val="000000"/>
          <w:sz w:val="24"/>
          <w:szCs w:val="24"/>
        </w:rPr>
        <w:t>长投账面价值与实际取得价款之间的差额计入投资收益</w:t>
      </w:r>
    </w:p>
    <w:p w14:paraId="67F08E3E" w14:textId="77777777" w:rsidR="00DA55CE" w:rsidRDefault="00EC2D6B">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借：其他应收款</w:t>
      </w:r>
    </w:p>
    <w:p w14:paraId="128DD99C" w14:textId="77777777" w:rsidR="00DA55CE" w:rsidRDefault="00EC2D6B">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贷：长期股权投资</w:t>
      </w:r>
    </w:p>
    <w:p w14:paraId="66E1FD87" w14:textId="77777777" w:rsidR="00DA55CE" w:rsidRDefault="00EC2D6B">
      <w:pPr>
        <w:autoSpaceDE w:val="0"/>
        <w:autoSpaceDN w:val="0"/>
        <w:spacing w:beforeLines="50" w:before="156" w:line="360" w:lineRule="auto"/>
        <w:ind w:firstLineChars="400" w:firstLine="96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投资收益</w:t>
      </w:r>
    </w:p>
    <w:p w14:paraId="06C8054E" w14:textId="77777777" w:rsidR="00DA55CE" w:rsidRDefault="00EC2D6B">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②将原计入其他综合收益或资本公积的部分按比例结转损益</w:t>
      </w:r>
    </w:p>
    <w:p w14:paraId="42802BF8" w14:textId="77777777" w:rsidR="00DA55CE" w:rsidRDefault="00EC2D6B">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借：其他综合收益</w:t>
      </w:r>
    </w:p>
    <w:p w14:paraId="4A23B07F" w14:textId="77777777" w:rsidR="00DA55CE" w:rsidRDefault="00EC2D6B">
      <w:pPr>
        <w:autoSpaceDE w:val="0"/>
        <w:autoSpaceDN w:val="0"/>
        <w:spacing w:beforeLines="50" w:before="156" w:line="360" w:lineRule="auto"/>
        <w:ind w:firstLineChars="400" w:firstLine="96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资本公积——其他资本公积</w:t>
      </w:r>
    </w:p>
    <w:p w14:paraId="5636C516" w14:textId="77777777" w:rsidR="00DA55CE" w:rsidRDefault="00EC2D6B">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贷：投资收益</w:t>
      </w:r>
    </w:p>
    <w:p w14:paraId="0E33CBBD" w14:textId="77777777" w:rsidR="00DA55CE" w:rsidRDefault="00EC2D6B">
      <w:pPr>
        <w:spacing w:beforeLines="50" w:before="156" w:afterLines="50" w:after="156" w:line="360" w:lineRule="auto"/>
        <w:ind w:firstLineChars="200" w:firstLine="482"/>
        <w:outlineLvl w:val="2"/>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lastRenderedPageBreak/>
        <w:t>（二）对公司财务报表的影响</w:t>
      </w:r>
    </w:p>
    <w:p w14:paraId="741BD6F7" w14:textId="46CE6BE2" w:rsidR="00DA55CE" w:rsidRDefault="00EC2D6B">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本次交易后，公司对</w:t>
      </w:r>
      <w:proofErr w:type="gramStart"/>
      <w:r>
        <w:rPr>
          <w:rFonts w:ascii="Times New Roman" w:eastAsia="宋体" w:hAnsi="Times New Roman" w:cs="Times New Roman" w:hint="eastAsia"/>
          <w:color w:val="000000"/>
          <w:sz w:val="24"/>
          <w:szCs w:val="24"/>
        </w:rPr>
        <w:t>瓴盛科技</w:t>
      </w:r>
      <w:proofErr w:type="gramEnd"/>
      <w:r>
        <w:rPr>
          <w:rFonts w:ascii="Times New Roman" w:eastAsia="宋体" w:hAnsi="Times New Roman" w:cs="Times New Roman" w:hint="eastAsia"/>
          <w:color w:val="000000"/>
          <w:sz w:val="24"/>
          <w:szCs w:val="24"/>
        </w:rPr>
        <w:t>股权投资继续按照权益法核算。本次交易将通过公开挂牌方式进行，交易对方和转让价款由产权交易所公开挂牌结果确定，转让价格合理、公平、公允。由于本次交易尚未完成，最终作价尚未确定，上述对公司财务报表影响的具体金额尚无法确定，若届时能够按挂牌底价成交，将形成正向投资收益计入上市公司当期损益。</w:t>
      </w:r>
    </w:p>
    <w:p w14:paraId="6B12C29B" w14:textId="77777777" w:rsidR="00DA55CE" w:rsidRDefault="00EC2D6B">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二、结合本次交易前后的股权结构、董事会派驻情况等，说明本次交易完成后标的公司的股权控制关系与公司治理架构</w:t>
      </w:r>
    </w:p>
    <w:p w14:paraId="49C09E55" w14:textId="77777777" w:rsidR="00DA55CE" w:rsidRDefault="00EC2D6B">
      <w:pPr>
        <w:spacing w:beforeLines="50" w:before="156" w:afterLines="50" w:after="156" w:line="360" w:lineRule="auto"/>
        <w:ind w:firstLineChars="200" w:firstLine="482"/>
        <w:outlineLvl w:val="2"/>
        <w:rPr>
          <w:rFonts w:ascii="Times New Roman" w:eastAsia="宋体" w:hAnsi="Times New Roman" w:cs="Times New Roman"/>
          <w:b/>
          <w:bCs/>
          <w:color w:val="000000"/>
          <w:sz w:val="24"/>
          <w:szCs w:val="24"/>
        </w:rPr>
      </w:pPr>
      <w:bookmarkStart w:id="4" w:name="_Hlk75948055"/>
      <w:r>
        <w:rPr>
          <w:rFonts w:ascii="Times New Roman" w:eastAsia="宋体" w:hAnsi="Times New Roman" w:cs="Times New Roman" w:hint="eastAsia"/>
          <w:b/>
          <w:bCs/>
          <w:color w:val="000000"/>
          <w:sz w:val="24"/>
          <w:szCs w:val="24"/>
        </w:rPr>
        <w:t>（一）本次交易前后的股权结构</w:t>
      </w:r>
    </w:p>
    <w:p w14:paraId="7D86FD9D" w14:textId="77777777" w:rsidR="00DA55CE" w:rsidRDefault="00EC2D6B">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根据《瓴盛科技有限公司之公司章程》及工商登记资料显示，本次交易前</w:t>
      </w:r>
      <w:proofErr w:type="gramStart"/>
      <w:r>
        <w:rPr>
          <w:rFonts w:ascii="Times New Roman" w:eastAsia="宋体" w:hAnsi="Times New Roman" w:cs="Times New Roman" w:hint="eastAsia"/>
          <w:color w:val="000000"/>
          <w:sz w:val="24"/>
          <w:szCs w:val="24"/>
        </w:rPr>
        <w:t>瓴盛科技</w:t>
      </w:r>
      <w:proofErr w:type="gramEnd"/>
      <w:r>
        <w:rPr>
          <w:rFonts w:ascii="Times New Roman" w:eastAsia="宋体" w:hAnsi="Times New Roman" w:cs="Times New Roman" w:hint="eastAsia"/>
          <w:color w:val="000000"/>
          <w:sz w:val="24"/>
          <w:szCs w:val="24"/>
        </w:rPr>
        <w:t>的股权结构如下：</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972"/>
        <w:gridCol w:w="2192"/>
        <w:gridCol w:w="2065"/>
      </w:tblGrid>
      <w:tr w:rsidR="00DA55CE" w14:paraId="1D5ECEA2" w14:textId="77777777">
        <w:trPr>
          <w:trHeight w:val="274"/>
          <w:jc w:val="center"/>
        </w:trPr>
        <w:tc>
          <w:tcPr>
            <w:tcW w:w="851" w:type="dxa"/>
            <w:vAlign w:val="center"/>
          </w:tcPr>
          <w:p w14:paraId="3EBC6EF7" w14:textId="77777777" w:rsidR="00DA55CE" w:rsidRDefault="00EC2D6B">
            <w:pPr>
              <w:snapToGrid w:val="0"/>
              <w:spacing w:beforeLines="20" w:before="62" w:afterLines="20" w:after="62"/>
              <w:jc w:val="center"/>
              <w:rPr>
                <w:rFonts w:ascii="Times New Roman" w:eastAsia="宋体" w:hAnsi="Times New Roman" w:cs="Times New Roman"/>
                <w:b/>
                <w:bCs/>
                <w:color w:val="000000"/>
                <w:szCs w:val="21"/>
                <w:shd w:val="clear" w:color="auto" w:fill="FFFFFF"/>
              </w:rPr>
            </w:pPr>
            <w:r>
              <w:rPr>
                <w:rFonts w:ascii="Times New Roman" w:eastAsia="宋体" w:hAnsi="Times New Roman" w:cs="Times New Roman"/>
                <w:b/>
                <w:bCs/>
                <w:color w:val="000000"/>
                <w:szCs w:val="21"/>
                <w:shd w:val="clear" w:color="auto" w:fill="FFFFFF"/>
              </w:rPr>
              <w:t>序号</w:t>
            </w:r>
          </w:p>
        </w:tc>
        <w:tc>
          <w:tcPr>
            <w:tcW w:w="2972" w:type="dxa"/>
            <w:vAlign w:val="center"/>
          </w:tcPr>
          <w:p w14:paraId="5DF9C82E" w14:textId="77777777" w:rsidR="00DA55CE" w:rsidRDefault="00EC2D6B">
            <w:pPr>
              <w:snapToGrid w:val="0"/>
              <w:spacing w:beforeLines="20" w:before="62" w:afterLines="20" w:after="62"/>
              <w:jc w:val="center"/>
              <w:rPr>
                <w:rFonts w:ascii="Times New Roman" w:eastAsia="宋体" w:hAnsi="Times New Roman" w:cs="Times New Roman"/>
                <w:b/>
                <w:bCs/>
                <w:color w:val="000000"/>
                <w:szCs w:val="21"/>
                <w:shd w:val="clear" w:color="auto" w:fill="FFFFFF"/>
              </w:rPr>
            </w:pPr>
            <w:r>
              <w:rPr>
                <w:rFonts w:ascii="Times New Roman" w:eastAsia="宋体" w:hAnsi="Times New Roman" w:cs="Times New Roman"/>
                <w:b/>
                <w:bCs/>
                <w:color w:val="000000"/>
                <w:szCs w:val="21"/>
                <w:shd w:val="clear" w:color="auto" w:fill="FFFFFF"/>
              </w:rPr>
              <w:t>股东名称</w:t>
            </w:r>
          </w:p>
        </w:tc>
        <w:tc>
          <w:tcPr>
            <w:tcW w:w="2192" w:type="dxa"/>
            <w:vAlign w:val="center"/>
          </w:tcPr>
          <w:p w14:paraId="52816D5E" w14:textId="45C8A0A8" w:rsidR="00DA55CE" w:rsidRDefault="00EC2D6B">
            <w:pPr>
              <w:snapToGrid w:val="0"/>
              <w:spacing w:beforeLines="20" w:before="62" w:afterLines="20" w:after="62"/>
              <w:jc w:val="center"/>
              <w:rPr>
                <w:rFonts w:ascii="Times New Roman" w:eastAsia="宋体" w:hAnsi="Times New Roman" w:cs="Times New Roman"/>
                <w:b/>
                <w:bCs/>
                <w:color w:val="000000"/>
                <w:szCs w:val="21"/>
                <w:shd w:val="clear" w:color="auto" w:fill="FFFFFF"/>
              </w:rPr>
            </w:pPr>
            <w:r>
              <w:rPr>
                <w:rFonts w:ascii="Times New Roman" w:eastAsia="宋体" w:hAnsi="Times New Roman" w:cs="Times New Roman"/>
                <w:b/>
                <w:bCs/>
                <w:color w:val="000000"/>
                <w:szCs w:val="21"/>
                <w:shd w:val="clear" w:color="auto" w:fill="FFFFFF"/>
              </w:rPr>
              <w:t>认缴出资额</w:t>
            </w:r>
            <w:r w:rsidR="00980300">
              <w:rPr>
                <w:rFonts w:ascii="Times New Roman" w:eastAsia="宋体" w:hAnsi="Times New Roman" w:cs="Times New Roman" w:hint="eastAsia"/>
                <w:b/>
                <w:bCs/>
                <w:color w:val="000000"/>
                <w:szCs w:val="21"/>
                <w:shd w:val="clear" w:color="auto" w:fill="FFFFFF"/>
              </w:rPr>
              <w:t>（</w:t>
            </w:r>
            <w:r w:rsidR="00980300">
              <w:rPr>
                <w:rFonts w:ascii="Times New Roman" w:eastAsia="宋体" w:hAnsi="Times New Roman" w:cs="Times New Roman"/>
                <w:b/>
                <w:bCs/>
                <w:color w:val="000000"/>
                <w:szCs w:val="21"/>
                <w:shd w:val="clear" w:color="auto" w:fill="FFFFFF"/>
              </w:rPr>
              <w:t>万元</w:t>
            </w:r>
            <w:r w:rsidR="00980300">
              <w:rPr>
                <w:rFonts w:ascii="Times New Roman" w:eastAsia="宋体" w:hAnsi="Times New Roman" w:cs="Times New Roman" w:hint="eastAsia"/>
                <w:b/>
                <w:bCs/>
                <w:color w:val="000000"/>
                <w:szCs w:val="21"/>
                <w:shd w:val="clear" w:color="auto" w:fill="FFFFFF"/>
              </w:rPr>
              <w:t>）</w:t>
            </w:r>
          </w:p>
        </w:tc>
        <w:tc>
          <w:tcPr>
            <w:tcW w:w="2065" w:type="dxa"/>
            <w:vAlign w:val="center"/>
          </w:tcPr>
          <w:p w14:paraId="4A4D9520" w14:textId="77777777" w:rsidR="00DA55CE" w:rsidRDefault="00EC2D6B">
            <w:pPr>
              <w:snapToGrid w:val="0"/>
              <w:spacing w:beforeLines="20" w:before="62" w:afterLines="20" w:after="62"/>
              <w:jc w:val="center"/>
              <w:rPr>
                <w:rFonts w:ascii="Times New Roman" w:eastAsia="宋体" w:hAnsi="Times New Roman" w:cs="Times New Roman"/>
                <w:b/>
                <w:bCs/>
                <w:color w:val="000000"/>
                <w:szCs w:val="21"/>
                <w:shd w:val="clear" w:color="auto" w:fill="FFFFFF"/>
              </w:rPr>
            </w:pPr>
            <w:r>
              <w:rPr>
                <w:rFonts w:ascii="Times New Roman" w:eastAsia="宋体" w:hAnsi="Times New Roman" w:cs="Times New Roman"/>
                <w:b/>
                <w:bCs/>
                <w:color w:val="000000"/>
                <w:szCs w:val="21"/>
                <w:shd w:val="clear" w:color="auto" w:fill="FFFFFF"/>
              </w:rPr>
              <w:t>持股比例（</w:t>
            </w:r>
            <w:r>
              <w:rPr>
                <w:rFonts w:ascii="Times New Roman" w:eastAsia="宋体" w:hAnsi="Times New Roman" w:cs="Times New Roman"/>
                <w:b/>
                <w:bCs/>
                <w:color w:val="000000"/>
                <w:szCs w:val="21"/>
                <w:shd w:val="clear" w:color="auto" w:fill="FFFFFF"/>
              </w:rPr>
              <w:t>%</w:t>
            </w:r>
            <w:r>
              <w:rPr>
                <w:rFonts w:ascii="Times New Roman" w:eastAsia="宋体" w:hAnsi="Times New Roman" w:cs="Times New Roman"/>
                <w:b/>
                <w:bCs/>
                <w:color w:val="000000"/>
                <w:szCs w:val="21"/>
                <w:shd w:val="clear" w:color="auto" w:fill="FFFFFF"/>
              </w:rPr>
              <w:t>）</w:t>
            </w:r>
          </w:p>
        </w:tc>
      </w:tr>
      <w:tr w:rsidR="00DA55CE" w14:paraId="174591FA" w14:textId="77777777">
        <w:trPr>
          <w:trHeight w:val="263"/>
          <w:jc w:val="center"/>
        </w:trPr>
        <w:tc>
          <w:tcPr>
            <w:tcW w:w="851" w:type="dxa"/>
            <w:vAlign w:val="center"/>
          </w:tcPr>
          <w:p w14:paraId="5929E6CE"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1</w:t>
            </w:r>
          </w:p>
        </w:tc>
        <w:tc>
          <w:tcPr>
            <w:tcW w:w="2972" w:type="dxa"/>
            <w:vAlign w:val="center"/>
          </w:tcPr>
          <w:p w14:paraId="37885164" w14:textId="77777777" w:rsidR="00DA55CE" w:rsidRDefault="00EC2D6B">
            <w:pPr>
              <w:snapToGrid w:val="0"/>
              <w:spacing w:beforeLines="20" w:before="62" w:afterLines="20" w:after="62"/>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建广</w:t>
            </w:r>
            <w:proofErr w:type="gramStart"/>
            <w:r>
              <w:rPr>
                <w:rFonts w:ascii="Times New Roman" w:eastAsia="宋体" w:hAnsi="Times New Roman" w:cs="Times New Roman"/>
                <w:color w:val="000000"/>
                <w:szCs w:val="21"/>
                <w:shd w:val="clear" w:color="auto" w:fill="FFFFFF"/>
              </w:rPr>
              <w:t>广</w:t>
            </w:r>
            <w:proofErr w:type="gramEnd"/>
            <w:r>
              <w:rPr>
                <w:rFonts w:ascii="Times New Roman" w:eastAsia="宋体" w:hAnsi="Times New Roman" w:cs="Times New Roman"/>
                <w:color w:val="000000"/>
                <w:szCs w:val="21"/>
                <w:shd w:val="clear" w:color="auto" w:fill="FFFFFF"/>
              </w:rPr>
              <w:t>盛（成都）半导体产业投资中心（有限合伙）</w:t>
            </w:r>
          </w:p>
        </w:tc>
        <w:tc>
          <w:tcPr>
            <w:tcW w:w="2192" w:type="dxa"/>
            <w:vAlign w:val="center"/>
          </w:tcPr>
          <w:p w14:paraId="03A73A08" w14:textId="77777777" w:rsidR="00DA55CE" w:rsidRDefault="00EC2D6B">
            <w:pPr>
              <w:snapToGrid w:val="0"/>
              <w:spacing w:beforeLines="20" w:before="62" w:afterLines="20" w:after="62"/>
              <w:jc w:val="right"/>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103,396.50</w:t>
            </w:r>
          </w:p>
        </w:tc>
        <w:tc>
          <w:tcPr>
            <w:tcW w:w="2065" w:type="dxa"/>
            <w:vAlign w:val="center"/>
          </w:tcPr>
          <w:p w14:paraId="4169EA12" w14:textId="77777777" w:rsidR="00DA55CE" w:rsidRDefault="00EC2D6B">
            <w:pPr>
              <w:snapToGrid w:val="0"/>
              <w:spacing w:beforeLines="20" w:before="62" w:afterLines="20" w:after="62"/>
              <w:jc w:val="right"/>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34.6433</w:t>
            </w:r>
          </w:p>
        </w:tc>
      </w:tr>
      <w:tr w:rsidR="00DA55CE" w14:paraId="776A8C50" w14:textId="77777777">
        <w:trPr>
          <w:trHeight w:val="263"/>
          <w:jc w:val="center"/>
        </w:trPr>
        <w:tc>
          <w:tcPr>
            <w:tcW w:w="851" w:type="dxa"/>
            <w:vAlign w:val="center"/>
          </w:tcPr>
          <w:p w14:paraId="62FDEAB3"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bookmarkStart w:id="5" w:name="_Hlk77878199"/>
            <w:r>
              <w:rPr>
                <w:rFonts w:ascii="Times New Roman" w:eastAsia="宋体" w:hAnsi="Times New Roman" w:cs="Times New Roman"/>
                <w:color w:val="000000"/>
                <w:szCs w:val="21"/>
                <w:shd w:val="clear" w:color="auto" w:fill="FFFFFF"/>
              </w:rPr>
              <w:t>2</w:t>
            </w:r>
          </w:p>
        </w:tc>
        <w:tc>
          <w:tcPr>
            <w:tcW w:w="2972" w:type="dxa"/>
            <w:vAlign w:val="center"/>
          </w:tcPr>
          <w:p w14:paraId="4221CEC9" w14:textId="77777777" w:rsidR="00DA55CE" w:rsidRDefault="00EC2D6B">
            <w:pPr>
              <w:snapToGrid w:val="0"/>
              <w:spacing w:beforeLines="20" w:before="62" w:afterLines="20" w:after="62"/>
              <w:rPr>
                <w:rFonts w:ascii="Times New Roman" w:eastAsia="宋体" w:hAnsi="Times New Roman" w:cs="Times New Roman"/>
                <w:color w:val="000000"/>
                <w:szCs w:val="21"/>
                <w:shd w:val="clear" w:color="auto" w:fill="FFFFFF"/>
              </w:rPr>
            </w:pPr>
            <w:proofErr w:type="gramStart"/>
            <w:r>
              <w:rPr>
                <w:rFonts w:ascii="Times New Roman" w:eastAsia="宋体" w:hAnsi="Times New Roman" w:cs="Times New Roman"/>
                <w:color w:val="000000"/>
                <w:szCs w:val="21"/>
                <w:shd w:val="clear" w:color="auto" w:fill="FFFFFF"/>
              </w:rPr>
              <w:t>联芯科技</w:t>
            </w:r>
            <w:proofErr w:type="gramEnd"/>
            <w:r>
              <w:rPr>
                <w:rFonts w:ascii="Times New Roman" w:eastAsia="宋体" w:hAnsi="Times New Roman" w:cs="Times New Roman"/>
                <w:color w:val="000000"/>
                <w:szCs w:val="21"/>
                <w:shd w:val="clear" w:color="auto" w:fill="FFFFFF"/>
              </w:rPr>
              <w:t>有限公司</w:t>
            </w:r>
          </w:p>
        </w:tc>
        <w:tc>
          <w:tcPr>
            <w:tcW w:w="2192" w:type="dxa"/>
            <w:vAlign w:val="center"/>
          </w:tcPr>
          <w:p w14:paraId="2606D53B" w14:textId="77777777" w:rsidR="00DA55CE" w:rsidRDefault="00EC2D6B">
            <w:pPr>
              <w:snapToGrid w:val="0"/>
              <w:spacing w:beforeLines="20" w:before="62" w:afterLines="20" w:after="62"/>
              <w:jc w:val="right"/>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72,027.60</w:t>
            </w:r>
          </w:p>
        </w:tc>
        <w:tc>
          <w:tcPr>
            <w:tcW w:w="2065" w:type="dxa"/>
            <w:vAlign w:val="center"/>
          </w:tcPr>
          <w:p w14:paraId="6F2EF499" w14:textId="77777777" w:rsidR="00DA55CE" w:rsidRDefault="00EC2D6B">
            <w:pPr>
              <w:snapToGrid w:val="0"/>
              <w:spacing w:beforeLines="20" w:before="62" w:afterLines="20" w:after="62"/>
              <w:jc w:val="right"/>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24.1330</w:t>
            </w:r>
          </w:p>
        </w:tc>
      </w:tr>
      <w:bookmarkEnd w:id="5"/>
      <w:tr w:rsidR="00DA55CE" w14:paraId="391772EF" w14:textId="77777777">
        <w:trPr>
          <w:trHeight w:val="263"/>
          <w:jc w:val="center"/>
        </w:trPr>
        <w:tc>
          <w:tcPr>
            <w:tcW w:w="851" w:type="dxa"/>
            <w:vAlign w:val="center"/>
          </w:tcPr>
          <w:p w14:paraId="4D95C748"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3</w:t>
            </w:r>
          </w:p>
        </w:tc>
        <w:tc>
          <w:tcPr>
            <w:tcW w:w="2972" w:type="dxa"/>
            <w:vAlign w:val="center"/>
          </w:tcPr>
          <w:p w14:paraId="060AF67E" w14:textId="77777777" w:rsidR="00DA55CE" w:rsidRDefault="00EC2D6B">
            <w:pPr>
              <w:snapToGrid w:val="0"/>
              <w:spacing w:beforeLines="20" w:before="62" w:afterLines="20" w:after="62"/>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高通（中国）控股有限公司</w:t>
            </w:r>
          </w:p>
        </w:tc>
        <w:tc>
          <w:tcPr>
            <w:tcW w:w="2192" w:type="dxa"/>
            <w:vAlign w:val="center"/>
          </w:tcPr>
          <w:p w14:paraId="6D9EF160" w14:textId="77777777" w:rsidR="00DA55CE" w:rsidRDefault="00EC2D6B">
            <w:pPr>
              <w:snapToGrid w:val="0"/>
              <w:spacing w:beforeLines="20" w:before="62" w:afterLines="20" w:after="62"/>
              <w:jc w:val="right"/>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72,027.60</w:t>
            </w:r>
          </w:p>
        </w:tc>
        <w:tc>
          <w:tcPr>
            <w:tcW w:w="2065" w:type="dxa"/>
            <w:vAlign w:val="center"/>
          </w:tcPr>
          <w:p w14:paraId="059ED329" w14:textId="77777777" w:rsidR="00DA55CE" w:rsidRDefault="00EC2D6B">
            <w:pPr>
              <w:snapToGrid w:val="0"/>
              <w:spacing w:beforeLines="20" w:before="62" w:afterLines="20" w:after="62"/>
              <w:jc w:val="right"/>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24.1330</w:t>
            </w:r>
          </w:p>
        </w:tc>
      </w:tr>
      <w:tr w:rsidR="00DA55CE" w14:paraId="38E9417C" w14:textId="77777777">
        <w:trPr>
          <w:trHeight w:val="263"/>
          <w:jc w:val="center"/>
        </w:trPr>
        <w:tc>
          <w:tcPr>
            <w:tcW w:w="851" w:type="dxa"/>
            <w:vAlign w:val="center"/>
          </w:tcPr>
          <w:p w14:paraId="53A106A7"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4</w:t>
            </w:r>
          </w:p>
        </w:tc>
        <w:tc>
          <w:tcPr>
            <w:tcW w:w="2972" w:type="dxa"/>
            <w:vAlign w:val="center"/>
          </w:tcPr>
          <w:p w14:paraId="6389079D" w14:textId="77777777" w:rsidR="00DA55CE" w:rsidRDefault="00EC2D6B">
            <w:pPr>
              <w:snapToGrid w:val="0"/>
              <w:spacing w:beforeLines="20" w:before="62" w:afterLines="20" w:after="62"/>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智路（贵安新区）战略新兴产业投资中心（有限合伙）</w:t>
            </w:r>
          </w:p>
        </w:tc>
        <w:tc>
          <w:tcPr>
            <w:tcW w:w="2192" w:type="dxa"/>
            <w:vAlign w:val="center"/>
          </w:tcPr>
          <w:p w14:paraId="1AF5EECD" w14:textId="77777777" w:rsidR="00DA55CE" w:rsidRDefault="00EC2D6B">
            <w:pPr>
              <w:snapToGrid w:val="0"/>
              <w:spacing w:beforeLines="20" w:before="62" w:afterLines="20" w:after="62"/>
              <w:jc w:val="right"/>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51,008.94</w:t>
            </w:r>
          </w:p>
        </w:tc>
        <w:tc>
          <w:tcPr>
            <w:tcW w:w="2065" w:type="dxa"/>
            <w:vAlign w:val="center"/>
          </w:tcPr>
          <w:p w14:paraId="67D6DD00" w14:textId="77777777" w:rsidR="00DA55CE" w:rsidRDefault="00EC2D6B">
            <w:pPr>
              <w:snapToGrid w:val="0"/>
              <w:spacing w:beforeLines="20" w:before="62" w:afterLines="20" w:after="62"/>
              <w:jc w:val="right"/>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17.0907</w:t>
            </w:r>
          </w:p>
        </w:tc>
      </w:tr>
      <w:tr w:rsidR="00DA55CE" w14:paraId="69065724" w14:textId="77777777">
        <w:trPr>
          <w:trHeight w:val="263"/>
          <w:jc w:val="center"/>
        </w:trPr>
        <w:tc>
          <w:tcPr>
            <w:tcW w:w="3823" w:type="dxa"/>
            <w:gridSpan w:val="2"/>
            <w:vAlign w:val="center"/>
          </w:tcPr>
          <w:p w14:paraId="67820EE2" w14:textId="77777777" w:rsidR="00DA55CE" w:rsidRDefault="00EC2D6B">
            <w:pPr>
              <w:snapToGrid w:val="0"/>
              <w:spacing w:beforeLines="20" w:before="62" w:afterLines="20" w:after="62"/>
              <w:jc w:val="center"/>
              <w:rPr>
                <w:rFonts w:ascii="Times New Roman" w:eastAsia="宋体" w:hAnsi="Times New Roman" w:cs="Times New Roman"/>
                <w:b/>
                <w:bCs/>
                <w:color w:val="000000"/>
                <w:szCs w:val="21"/>
                <w:shd w:val="clear" w:color="auto" w:fill="FFFFFF"/>
              </w:rPr>
            </w:pPr>
            <w:r>
              <w:rPr>
                <w:rFonts w:ascii="Times New Roman" w:eastAsia="宋体" w:hAnsi="Times New Roman" w:cs="Times New Roman"/>
                <w:b/>
                <w:bCs/>
                <w:color w:val="000000"/>
                <w:szCs w:val="21"/>
                <w:shd w:val="clear" w:color="auto" w:fill="FFFFFF"/>
              </w:rPr>
              <w:t>合计</w:t>
            </w:r>
          </w:p>
        </w:tc>
        <w:tc>
          <w:tcPr>
            <w:tcW w:w="2192" w:type="dxa"/>
            <w:vAlign w:val="center"/>
          </w:tcPr>
          <w:p w14:paraId="0381CFF8" w14:textId="77777777" w:rsidR="00DA55CE" w:rsidRDefault="00EC2D6B">
            <w:pPr>
              <w:snapToGrid w:val="0"/>
              <w:spacing w:beforeLines="20" w:before="62" w:afterLines="20" w:after="62"/>
              <w:jc w:val="right"/>
              <w:rPr>
                <w:rFonts w:ascii="Times New Roman" w:eastAsia="宋体" w:hAnsi="Times New Roman" w:cs="Times New Roman"/>
                <w:b/>
                <w:bCs/>
                <w:color w:val="000000"/>
                <w:szCs w:val="21"/>
                <w:shd w:val="clear" w:color="auto" w:fill="FFFFFF"/>
              </w:rPr>
            </w:pPr>
            <w:bookmarkStart w:id="6" w:name="_Hlk78230435"/>
            <w:r>
              <w:rPr>
                <w:rFonts w:ascii="Times New Roman" w:eastAsia="宋体" w:hAnsi="Times New Roman" w:cs="Times New Roman"/>
                <w:b/>
                <w:bCs/>
                <w:color w:val="000000"/>
                <w:szCs w:val="21"/>
                <w:shd w:val="clear" w:color="auto" w:fill="FFFFFF"/>
              </w:rPr>
              <w:t>298,460.64</w:t>
            </w:r>
            <w:bookmarkEnd w:id="6"/>
          </w:p>
        </w:tc>
        <w:tc>
          <w:tcPr>
            <w:tcW w:w="2065" w:type="dxa"/>
            <w:vAlign w:val="center"/>
          </w:tcPr>
          <w:p w14:paraId="261404BC" w14:textId="77777777" w:rsidR="00DA55CE" w:rsidRDefault="00EC2D6B">
            <w:pPr>
              <w:snapToGrid w:val="0"/>
              <w:spacing w:beforeLines="20" w:before="62" w:afterLines="20" w:after="62"/>
              <w:jc w:val="right"/>
              <w:rPr>
                <w:rFonts w:ascii="Times New Roman" w:eastAsia="宋体" w:hAnsi="Times New Roman" w:cs="Times New Roman"/>
                <w:b/>
                <w:bCs/>
                <w:color w:val="000000"/>
                <w:szCs w:val="21"/>
                <w:shd w:val="clear" w:color="auto" w:fill="FFFFFF"/>
              </w:rPr>
            </w:pPr>
            <w:r>
              <w:rPr>
                <w:rFonts w:ascii="Times New Roman" w:eastAsia="宋体" w:hAnsi="Times New Roman" w:cs="Times New Roman"/>
                <w:b/>
                <w:bCs/>
                <w:color w:val="000000"/>
                <w:szCs w:val="21"/>
                <w:shd w:val="clear" w:color="auto" w:fill="FFFFFF"/>
              </w:rPr>
              <w:t>100.0000</w:t>
            </w:r>
          </w:p>
        </w:tc>
      </w:tr>
    </w:tbl>
    <w:p w14:paraId="3349FEC8" w14:textId="53E94A9F" w:rsidR="00DA55CE" w:rsidRDefault="00EC2D6B">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本次交易完成后，</w:t>
      </w:r>
      <w:proofErr w:type="gramStart"/>
      <w:r>
        <w:rPr>
          <w:rFonts w:ascii="Times New Roman" w:eastAsia="宋体" w:hAnsi="Times New Roman" w:cs="Times New Roman" w:hint="eastAsia"/>
          <w:color w:val="000000"/>
          <w:sz w:val="24"/>
          <w:szCs w:val="24"/>
        </w:rPr>
        <w:t>瓴盛科技</w:t>
      </w:r>
      <w:proofErr w:type="gramEnd"/>
      <w:r>
        <w:rPr>
          <w:rFonts w:ascii="Times New Roman" w:eastAsia="宋体" w:hAnsi="Times New Roman" w:cs="Times New Roman" w:hint="eastAsia"/>
          <w:color w:val="000000"/>
          <w:sz w:val="24"/>
          <w:szCs w:val="24"/>
        </w:rPr>
        <w:t>的股权结构如下：</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972"/>
        <w:gridCol w:w="2192"/>
        <w:gridCol w:w="2065"/>
      </w:tblGrid>
      <w:tr w:rsidR="00DA55CE" w14:paraId="0205DD8A" w14:textId="77777777">
        <w:trPr>
          <w:trHeight w:val="274"/>
          <w:jc w:val="center"/>
        </w:trPr>
        <w:tc>
          <w:tcPr>
            <w:tcW w:w="851" w:type="dxa"/>
            <w:vAlign w:val="center"/>
          </w:tcPr>
          <w:p w14:paraId="38C01E6A" w14:textId="77777777" w:rsidR="00DA55CE" w:rsidRDefault="00EC2D6B">
            <w:pPr>
              <w:snapToGrid w:val="0"/>
              <w:spacing w:beforeLines="20" w:before="62" w:afterLines="20" w:after="62"/>
              <w:jc w:val="center"/>
              <w:rPr>
                <w:rFonts w:ascii="Times New Roman" w:eastAsia="宋体" w:hAnsi="Times New Roman" w:cs="Times New Roman"/>
                <w:b/>
                <w:bCs/>
                <w:color w:val="000000"/>
                <w:szCs w:val="21"/>
                <w:shd w:val="clear" w:color="auto" w:fill="FFFFFF"/>
              </w:rPr>
            </w:pPr>
            <w:r>
              <w:rPr>
                <w:rFonts w:ascii="Times New Roman" w:eastAsia="宋体" w:hAnsi="Times New Roman" w:cs="Times New Roman"/>
                <w:b/>
                <w:bCs/>
                <w:color w:val="000000"/>
                <w:szCs w:val="21"/>
                <w:shd w:val="clear" w:color="auto" w:fill="FFFFFF"/>
              </w:rPr>
              <w:t>序号</w:t>
            </w:r>
          </w:p>
        </w:tc>
        <w:tc>
          <w:tcPr>
            <w:tcW w:w="2972" w:type="dxa"/>
            <w:vAlign w:val="center"/>
          </w:tcPr>
          <w:p w14:paraId="3D5BA798" w14:textId="77777777" w:rsidR="00DA55CE" w:rsidRDefault="00EC2D6B">
            <w:pPr>
              <w:snapToGrid w:val="0"/>
              <w:spacing w:beforeLines="20" w:before="62" w:afterLines="20" w:after="62"/>
              <w:jc w:val="center"/>
              <w:rPr>
                <w:rFonts w:ascii="Times New Roman" w:eastAsia="宋体" w:hAnsi="Times New Roman" w:cs="Times New Roman"/>
                <w:b/>
                <w:bCs/>
                <w:color w:val="000000"/>
                <w:szCs w:val="21"/>
                <w:shd w:val="clear" w:color="auto" w:fill="FFFFFF"/>
              </w:rPr>
            </w:pPr>
            <w:r>
              <w:rPr>
                <w:rFonts w:ascii="Times New Roman" w:eastAsia="宋体" w:hAnsi="Times New Roman" w:cs="Times New Roman"/>
                <w:b/>
                <w:bCs/>
                <w:color w:val="000000"/>
                <w:szCs w:val="21"/>
                <w:shd w:val="clear" w:color="auto" w:fill="FFFFFF"/>
              </w:rPr>
              <w:t>股东名称</w:t>
            </w:r>
          </w:p>
        </w:tc>
        <w:tc>
          <w:tcPr>
            <w:tcW w:w="2192" w:type="dxa"/>
            <w:vAlign w:val="center"/>
          </w:tcPr>
          <w:p w14:paraId="003938F5" w14:textId="3E840FB0" w:rsidR="00DA55CE" w:rsidRDefault="00EC2D6B">
            <w:pPr>
              <w:snapToGrid w:val="0"/>
              <w:spacing w:beforeLines="20" w:before="62" w:afterLines="20" w:after="62"/>
              <w:jc w:val="center"/>
              <w:rPr>
                <w:rFonts w:ascii="Times New Roman" w:eastAsia="宋体" w:hAnsi="Times New Roman" w:cs="Times New Roman"/>
                <w:b/>
                <w:bCs/>
                <w:color w:val="000000"/>
                <w:szCs w:val="21"/>
                <w:shd w:val="clear" w:color="auto" w:fill="FFFFFF"/>
              </w:rPr>
            </w:pPr>
            <w:r>
              <w:rPr>
                <w:rFonts w:ascii="Times New Roman" w:eastAsia="宋体" w:hAnsi="Times New Roman" w:cs="Times New Roman"/>
                <w:b/>
                <w:bCs/>
                <w:color w:val="000000"/>
                <w:szCs w:val="21"/>
                <w:shd w:val="clear" w:color="auto" w:fill="FFFFFF"/>
              </w:rPr>
              <w:t>认缴出资额</w:t>
            </w:r>
            <w:r w:rsidR="00980300">
              <w:rPr>
                <w:rFonts w:ascii="Times New Roman" w:eastAsia="宋体" w:hAnsi="Times New Roman" w:cs="Times New Roman" w:hint="eastAsia"/>
                <w:b/>
                <w:bCs/>
                <w:color w:val="000000"/>
                <w:szCs w:val="21"/>
                <w:shd w:val="clear" w:color="auto" w:fill="FFFFFF"/>
              </w:rPr>
              <w:t>（</w:t>
            </w:r>
            <w:r w:rsidR="00980300">
              <w:rPr>
                <w:rFonts w:ascii="Times New Roman" w:eastAsia="宋体" w:hAnsi="Times New Roman" w:cs="Times New Roman"/>
                <w:b/>
                <w:bCs/>
                <w:color w:val="000000"/>
                <w:szCs w:val="21"/>
                <w:shd w:val="clear" w:color="auto" w:fill="FFFFFF"/>
              </w:rPr>
              <w:t>万元</w:t>
            </w:r>
            <w:r w:rsidR="00980300">
              <w:rPr>
                <w:rFonts w:ascii="Times New Roman" w:eastAsia="宋体" w:hAnsi="Times New Roman" w:cs="Times New Roman" w:hint="eastAsia"/>
                <w:b/>
                <w:bCs/>
                <w:color w:val="000000"/>
                <w:szCs w:val="21"/>
                <w:shd w:val="clear" w:color="auto" w:fill="FFFFFF"/>
              </w:rPr>
              <w:t>）</w:t>
            </w:r>
          </w:p>
        </w:tc>
        <w:tc>
          <w:tcPr>
            <w:tcW w:w="2065" w:type="dxa"/>
            <w:vAlign w:val="center"/>
          </w:tcPr>
          <w:p w14:paraId="2E4AAE1A" w14:textId="77777777" w:rsidR="00DA55CE" w:rsidRDefault="00EC2D6B">
            <w:pPr>
              <w:snapToGrid w:val="0"/>
              <w:spacing w:beforeLines="20" w:before="62" w:afterLines="20" w:after="62"/>
              <w:jc w:val="center"/>
              <w:rPr>
                <w:rFonts w:ascii="Times New Roman" w:eastAsia="宋体" w:hAnsi="Times New Roman" w:cs="Times New Roman"/>
                <w:b/>
                <w:bCs/>
                <w:color w:val="000000"/>
                <w:szCs w:val="21"/>
                <w:shd w:val="clear" w:color="auto" w:fill="FFFFFF"/>
              </w:rPr>
            </w:pPr>
            <w:r>
              <w:rPr>
                <w:rFonts w:ascii="Times New Roman" w:eastAsia="宋体" w:hAnsi="Times New Roman" w:cs="Times New Roman"/>
                <w:b/>
                <w:bCs/>
                <w:color w:val="000000"/>
                <w:szCs w:val="21"/>
                <w:shd w:val="clear" w:color="auto" w:fill="FFFFFF"/>
              </w:rPr>
              <w:t>持股比例（</w:t>
            </w:r>
            <w:r>
              <w:rPr>
                <w:rFonts w:ascii="Times New Roman" w:eastAsia="宋体" w:hAnsi="Times New Roman" w:cs="Times New Roman"/>
                <w:b/>
                <w:bCs/>
                <w:color w:val="000000"/>
                <w:szCs w:val="21"/>
                <w:shd w:val="clear" w:color="auto" w:fill="FFFFFF"/>
              </w:rPr>
              <w:t>%</w:t>
            </w:r>
            <w:r>
              <w:rPr>
                <w:rFonts w:ascii="Times New Roman" w:eastAsia="宋体" w:hAnsi="Times New Roman" w:cs="Times New Roman"/>
                <w:b/>
                <w:bCs/>
                <w:color w:val="000000"/>
                <w:szCs w:val="21"/>
                <w:shd w:val="clear" w:color="auto" w:fill="FFFFFF"/>
              </w:rPr>
              <w:t>）</w:t>
            </w:r>
          </w:p>
        </w:tc>
      </w:tr>
      <w:tr w:rsidR="00DA55CE" w14:paraId="6E114F86" w14:textId="77777777">
        <w:trPr>
          <w:trHeight w:val="263"/>
          <w:jc w:val="center"/>
        </w:trPr>
        <w:tc>
          <w:tcPr>
            <w:tcW w:w="851" w:type="dxa"/>
            <w:vAlign w:val="center"/>
          </w:tcPr>
          <w:p w14:paraId="36109A93"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1</w:t>
            </w:r>
          </w:p>
        </w:tc>
        <w:tc>
          <w:tcPr>
            <w:tcW w:w="2972" w:type="dxa"/>
            <w:vAlign w:val="center"/>
          </w:tcPr>
          <w:p w14:paraId="3606D006" w14:textId="77777777" w:rsidR="00DA55CE" w:rsidRDefault="00EC2D6B">
            <w:pPr>
              <w:snapToGrid w:val="0"/>
              <w:spacing w:beforeLines="20" w:before="62" w:afterLines="20" w:after="62"/>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建广</w:t>
            </w:r>
            <w:proofErr w:type="gramStart"/>
            <w:r>
              <w:rPr>
                <w:rFonts w:ascii="Times New Roman" w:eastAsia="宋体" w:hAnsi="Times New Roman" w:cs="Times New Roman"/>
                <w:color w:val="000000"/>
                <w:szCs w:val="21"/>
                <w:shd w:val="clear" w:color="auto" w:fill="FFFFFF"/>
              </w:rPr>
              <w:t>广</w:t>
            </w:r>
            <w:proofErr w:type="gramEnd"/>
            <w:r>
              <w:rPr>
                <w:rFonts w:ascii="Times New Roman" w:eastAsia="宋体" w:hAnsi="Times New Roman" w:cs="Times New Roman"/>
                <w:color w:val="000000"/>
                <w:szCs w:val="21"/>
                <w:shd w:val="clear" w:color="auto" w:fill="FFFFFF"/>
              </w:rPr>
              <w:t>盛（成都）半导体产业投资中心（有限合伙）</w:t>
            </w:r>
          </w:p>
        </w:tc>
        <w:tc>
          <w:tcPr>
            <w:tcW w:w="2192" w:type="dxa"/>
            <w:vAlign w:val="center"/>
          </w:tcPr>
          <w:p w14:paraId="3E673FC2" w14:textId="77777777" w:rsidR="00DA55CE" w:rsidRDefault="00EC2D6B">
            <w:pPr>
              <w:snapToGrid w:val="0"/>
              <w:spacing w:beforeLines="20" w:before="62" w:afterLines="20" w:after="62"/>
              <w:jc w:val="right"/>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103,396.50000</w:t>
            </w:r>
          </w:p>
        </w:tc>
        <w:tc>
          <w:tcPr>
            <w:tcW w:w="2065" w:type="dxa"/>
            <w:vAlign w:val="center"/>
          </w:tcPr>
          <w:p w14:paraId="1A05DD8E" w14:textId="77777777" w:rsidR="00DA55CE" w:rsidRDefault="00EC2D6B">
            <w:pPr>
              <w:snapToGrid w:val="0"/>
              <w:spacing w:beforeLines="20" w:before="62" w:afterLines="20" w:after="62"/>
              <w:jc w:val="right"/>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34.6433</w:t>
            </w:r>
          </w:p>
        </w:tc>
      </w:tr>
      <w:tr w:rsidR="00DA55CE" w14:paraId="0C9E102C" w14:textId="77777777">
        <w:trPr>
          <w:trHeight w:val="263"/>
          <w:jc w:val="center"/>
        </w:trPr>
        <w:tc>
          <w:tcPr>
            <w:tcW w:w="851" w:type="dxa"/>
            <w:vAlign w:val="center"/>
          </w:tcPr>
          <w:p w14:paraId="2924B7B3"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2</w:t>
            </w:r>
          </w:p>
        </w:tc>
        <w:tc>
          <w:tcPr>
            <w:tcW w:w="2972" w:type="dxa"/>
            <w:vAlign w:val="center"/>
          </w:tcPr>
          <w:p w14:paraId="00A816C9" w14:textId="77777777" w:rsidR="00DA55CE" w:rsidRDefault="00EC2D6B">
            <w:pPr>
              <w:snapToGrid w:val="0"/>
              <w:spacing w:beforeLines="20" w:before="62" w:afterLines="20" w:after="62"/>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高通（中国）控股有限公司</w:t>
            </w:r>
          </w:p>
        </w:tc>
        <w:tc>
          <w:tcPr>
            <w:tcW w:w="2192" w:type="dxa"/>
            <w:vAlign w:val="center"/>
          </w:tcPr>
          <w:p w14:paraId="4B7EDECE" w14:textId="77777777" w:rsidR="00DA55CE" w:rsidRDefault="00EC2D6B">
            <w:pPr>
              <w:snapToGrid w:val="0"/>
              <w:spacing w:beforeLines="20" w:before="62" w:afterLines="20" w:after="62"/>
              <w:jc w:val="right"/>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72,027.6000</w:t>
            </w:r>
          </w:p>
        </w:tc>
        <w:tc>
          <w:tcPr>
            <w:tcW w:w="2065" w:type="dxa"/>
            <w:vAlign w:val="center"/>
          </w:tcPr>
          <w:p w14:paraId="5D36711B" w14:textId="77777777" w:rsidR="00DA55CE" w:rsidRDefault="00EC2D6B">
            <w:pPr>
              <w:snapToGrid w:val="0"/>
              <w:spacing w:beforeLines="20" w:before="62" w:afterLines="20" w:after="62"/>
              <w:jc w:val="right"/>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24.1330</w:t>
            </w:r>
          </w:p>
        </w:tc>
      </w:tr>
      <w:tr w:rsidR="00DA55CE" w14:paraId="09FE79D3" w14:textId="77777777">
        <w:trPr>
          <w:trHeight w:val="263"/>
          <w:jc w:val="center"/>
        </w:trPr>
        <w:tc>
          <w:tcPr>
            <w:tcW w:w="851" w:type="dxa"/>
            <w:vAlign w:val="center"/>
          </w:tcPr>
          <w:p w14:paraId="26DF2906"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3</w:t>
            </w:r>
          </w:p>
        </w:tc>
        <w:tc>
          <w:tcPr>
            <w:tcW w:w="2972" w:type="dxa"/>
            <w:vAlign w:val="center"/>
          </w:tcPr>
          <w:p w14:paraId="5A359821" w14:textId="77777777" w:rsidR="00DA55CE" w:rsidRDefault="00EC2D6B">
            <w:pPr>
              <w:snapToGrid w:val="0"/>
              <w:spacing w:beforeLines="20" w:before="62" w:afterLines="20" w:after="62"/>
              <w:rPr>
                <w:rFonts w:ascii="Times New Roman" w:eastAsia="宋体" w:hAnsi="Times New Roman" w:cs="Times New Roman"/>
                <w:color w:val="000000"/>
                <w:szCs w:val="21"/>
                <w:shd w:val="clear" w:color="auto" w:fill="FFFFFF"/>
              </w:rPr>
            </w:pPr>
            <w:proofErr w:type="gramStart"/>
            <w:r>
              <w:rPr>
                <w:rFonts w:ascii="Times New Roman" w:eastAsia="宋体" w:hAnsi="Times New Roman" w:cs="Times New Roman"/>
                <w:color w:val="000000"/>
                <w:szCs w:val="21"/>
                <w:shd w:val="clear" w:color="auto" w:fill="FFFFFF"/>
              </w:rPr>
              <w:t>联芯科技</w:t>
            </w:r>
            <w:proofErr w:type="gramEnd"/>
            <w:r>
              <w:rPr>
                <w:rFonts w:ascii="Times New Roman" w:eastAsia="宋体" w:hAnsi="Times New Roman" w:cs="Times New Roman"/>
                <w:color w:val="000000"/>
                <w:szCs w:val="21"/>
                <w:shd w:val="clear" w:color="auto" w:fill="FFFFFF"/>
              </w:rPr>
              <w:t>有限公司</w:t>
            </w:r>
          </w:p>
        </w:tc>
        <w:tc>
          <w:tcPr>
            <w:tcW w:w="2192" w:type="dxa"/>
            <w:vAlign w:val="center"/>
          </w:tcPr>
          <w:p w14:paraId="551A18BB" w14:textId="77777777" w:rsidR="00DA55CE" w:rsidRDefault="00EC2D6B">
            <w:pPr>
              <w:snapToGrid w:val="0"/>
              <w:spacing w:beforeLines="20" w:before="62" w:afterLines="20" w:after="62"/>
              <w:jc w:val="right"/>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52,027.7525</w:t>
            </w:r>
          </w:p>
        </w:tc>
        <w:tc>
          <w:tcPr>
            <w:tcW w:w="2065" w:type="dxa"/>
            <w:vAlign w:val="center"/>
          </w:tcPr>
          <w:p w14:paraId="6533A99B" w14:textId="77777777" w:rsidR="00DA55CE" w:rsidRDefault="00EC2D6B">
            <w:pPr>
              <w:snapToGrid w:val="0"/>
              <w:spacing w:beforeLines="20" w:before="62" w:afterLines="20" w:after="62"/>
              <w:jc w:val="right"/>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17.4320</w:t>
            </w:r>
          </w:p>
        </w:tc>
      </w:tr>
      <w:tr w:rsidR="00DA55CE" w14:paraId="0BC8D7A5" w14:textId="77777777">
        <w:trPr>
          <w:trHeight w:val="263"/>
          <w:jc w:val="center"/>
        </w:trPr>
        <w:tc>
          <w:tcPr>
            <w:tcW w:w="851" w:type="dxa"/>
            <w:vAlign w:val="center"/>
          </w:tcPr>
          <w:p w14:paraId="02945751"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4</w:t>
            </w:r>
          </w:p>
        </w:tc>
        <w:tc>
          <w:tcPr>
            <w:tcW w:w="2972" w:type="dxa"/>
            <w:vAlign w:val="center"/>
          </w:tcPr>
          <w:p w14:paraId="0FE672BB" w14:textId="77777777" w:rsidR="00DA55CE" w:rsidRDefault="00EC2D6B">
            <w:pPr>
              <w:snapToGrid w:val="0"/>
              <w:spacing w:beforeLines="20" w:before="62" w:afterLines="20" w:after="62"/>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智路（贵安新区）战略新兴产业投资中心（有限合伙）</w:t>
            </w:r>
          </w:p>
        </w:tc>
        <w:tc>
          <w:tcPr>
            <w:tcW w:w="2192" w:type="dxa"/>
            <w:vAlign w:val="center"/>
          </w:tcPr>
          <w:p w14:paraId="16CC1B2C" w14:textId="77777777" w:rsidR="00DA55CE" w:rsidRDefault="00EC2D6B">
            <w:pPr>
              <w:snapToGrid w:val="0"/>
              <w:spacing w:beforeLines="20" w:before="62" w:afterLines="20" w:after="62"/>
              <w:jc w:val="right"/>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51,008.9400</w:t>
            </w:r>
          </w:p>
        </w:tc>
        <w:tc>
          <w:tcPr>
            <w:tcW w:w="2065" w:type="dxa"/>
            <w:vAlign w:val="center"/>
          </w:tcPr>
          <w:p w14:paraId="2F3B2A0C" w14:textId="77777777" w:rsidR="00DA55CE" w:rsidRDefault="00EC2D6B">
            <w:pPr>
              <w:snapToGrid w:val="0"/>
              <w:spacing w:beforeLines="20" w:before="62" w:afterLines="20" w:after="62"/>
              <w:jc w:val="right"/>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17.0907</w:t>
            </w:r>
          </w:p>
        </w:tc>
      </w:tr>
      <w:tr w:rsidR="00DA55CE" w14:paraId="16457DD8" w14:textId="77777777">
        <w:trPr>
          <w:trHeight w:val="263"/>
          <w:jc w:val="center"/>
        </w:trPr>
        <w:tc>
          <w:tcPr>
            <w:tcW w:w="851" w:type="dxa"/>
            <w:vAlign w:val="center"/>
          </w:tcPr>
          <w:p w14:paraId="33057AC8"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5</w:t>
            </w:r>
          </w:p>
        </w:tc>
        <w:tc>
          <w:tcPr>
            <w:tcW w:w="2972" w:type="dxa"/>
            <w:vAlign w:val="center"/>
          </w:tcPr>
          <w:p w14:paraId="74441A14" w14:textId="77777777" w:rsidR="00DA55CE" w:rsidRDefault="00EC2D6B">
            <w:pPr>
              <w:snapToGrid w:val="0"/>
              <w:spacing w:beforeLines="20" w:before="62" w:afterLines="20" w:after="62"/>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受让方</w:t>
            </w:r>
          </w:p>
        </w:tc>
        <w:tc>
          <w:tcPr>
            <w:tcW w:w="2192" w:type="dxa"/>
            <w:vAlign w:val="center"/>
          </w:tcPr>
          <w:p w14:paraId="73A95FC8" w14:textId="77777777" w:rsidR="00DA55CE" w:rsidRDefault="00EC2D6B">
            <w:pPr>
              <w:snapToGrid w:val="0"/>
              <w:spacing w:beforeLines="20" w:before="62" w:afterLines="20" w:after="62"/>
              <w:jc w:val="right"/>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19,999.8475</w:t>
            </w:r>
          </w:p>
        </w:tc>
        <w:tc>
          <w:tcPr>
            <w:tcW w:w="2065" w:type="dxa"/>
            <w:vAlign w:val="center"/>
          </w:tcPr>
          <w:p w14:paraId="43CC78DD" w14:textId="77777777" w:rsidR="00DA55CE" w:rsidRDefault="00EC2D6B">
            <w:pPr>
              <w:snapToGrid w:val="0"/>
              <w:spacing w:beforeLines="20" w:before="62" w:afterLines="20" w:after="62"/>
              <w:jc w:val="right"/>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6.7010</w:t>
            </w:r>
          </w:p>
        </w:tc>
      </w:tr>
      <w:tr w:rsidR="00DA55CE" w14:paraId="0ECEA9CB" w14:textId="77777777">
        <w:trPr>
          <w:trHeight w:val="263"/>
          <w:jc w:val="center"/>
        </w:trPr>
        <w:tc>
          <w:tcPr>
            <w:tcW w:w="3823" w:type="dxa"/>
            <w:gridSpan w:val="2"/>
            <w:vAlign w:val="center"/>
          </w:tcPr>
          <w:p w14:paraId="02F98CDB" w14:textId="77777777" w:rsidR="00DA55CE" w:rsidRDefault="00EC2D6B">
            <w:pPr>
              <w:snapToGrid w:val="0"/>
              <w:spacing w:beforeLines="20" w:before="62" w:afterLines="20" w:after="62"/>
              <w:jc w:val="center"/>
              <w:rPr>
                <w:rFonts w:ascii="Times New Roman" w:eastAsia="宋体" w:hAnsi="Times New Roman" w:cs="Times New Roman"/>
                <w:b/>
                <w:bCs/>
                <w:color w:val="000000"/>
                <w:szCs w:val="21"/>
                <w:shd w:val="clear" w:color="auto" w:fill="FFFFFF"/>
              </w:rPr>
            </w:pPr>
            <w:r>
              <w:rPr>
                <w:rFonts w:ascii="Times New Roman" w:eastAsia="宋体" w:hAnsi="Times New Roman" w:cs="Times New Roman"/>
                <w:b/>
                <w:bCs/>
                <w:color w:val="000000"/>
                <w:szCs w:val="21"/>
                <w:shd w:val="clear" w:color="auto" w:fill="FFFFFF"/>
              </w:rPr>
              <w:t>合计</w:t>
            </w:r>
          </w:p>
        </w:tc>
        <w:tc>
          <w:tcPr>
            <w:tcW w:w="2192" w:type="dxa"/>
            <w:vAlign w:val="center"/>
          </w:tcPr>
          <w:p w14:paraId="3A9D68AD" w14:textId="77777777" w:rsidR="00DA55CE" w:rsidRDefault="00EC2D6B">
            <w:pPr>
              <w:snapToGrid w:val="0"/>
              <w:spacing w:beforeLines="20" w:before="62" w:afterLines="20" w:after="62"/>
              <w:jc w:val="right"/>
              <w:rPr>
                <w:rFonts w:ascii="Times New Roman" w:eastAsia="宋体" w:hAnsi="Times New Roman" w:cs="Times New Roman"/>
                <w:b/>
                <w:bCs/>
                <w:color w:val="000000"/>
                <w:szCs w:val="21"/>
                <w:shd w:val="clear" w:color="auto" w:fill="FFFFFF"/>
              </w:rPr>
            </w:pPr>
            <w:r>
              <w:rPr>
                <w:rFonts w:ascii="Times New Roman" w:eastAsia="宋体" w:hAnsi="Times New Roman" w:cs="Times New Roman"/>
                <w:b/>
                <w:bCs/>
                <w:color w:val="000000"/>
                <w:szCs w:val="21"/>
                <w:shd w:val="clear" w:color="auto" w:fill="FFFFFF"/>
              </w:rPr>
              <w:t>298,460.64</w:t>
            </w:r>
          </w:p>
        </w:tc>
        <w:tc>
          <w:tcPr>
            <w:tcW w:w="2065" w:type="dxa"/>
            <w:vAlign w:val="center"/>
          </w:tcPr>
          <w:p w14:paraId="43C59AC1" w14:textId="77777777" w:rsidR="00DA55CE" w:rsidRDefault="00EC2D6B">
            <w:pPr>
              <w:snapToGrid w:val="0"/>
              <w:spacing w:beforeLines="20" w:before="62" w:afterLines="20" w:after="62"/>
              <w:jc w:val="right"/>
              <w:rPr>
                <w:rFonts w:ascii="Times New Roman" w:eastAsia="宋体" w:hAnsi="Times New Roman" w:cs="Times New Roman"/>
                <w:b/>
                <w:bCs/>
                <w:color w:val="000000"/>
                <w:szCs w:val="21"/>
                <w:shd w:val="clear" w:color="auto" w:fill="FFFFFF"/>
              </w:rPr>
            </w:pPr>
            <w:r>
              <w:rPr>
                <w:rFonts w:ascii="Times New Roman" w:eastAsia="宋体" w:hAnsi="Times New Roman" w:cs="Times New Roman"/>
                <w:b/>
                <w:bCs/>
                <w:color w:val="000000"/>
                <w:szCs w:val="21"/>
                <w:shd w:val="clear" w:color="auto" w:fill="FFFFFF"/>
              </w:rPr>
              <w:t>100.0000</w:t>
            </w:r>
          </w:p>
        </w:tc>
      </w:tr>
    </w:tbl>
    <w:p w14:paraId="295495C2" w14:textId="77777777" w:rsidR="00DA55CE" w:rsidRDefault="00EC2D6B">
      <w:pPr>
        <w:spacing w:beforeLines="50" w:before="156" w:afterLines="50" w:after="156" w:line="360" w:lineRule="auto"/>
        <w:ind w:firstLineChars="200" w:firstLine="482"/>
        <w:outlineLvl w:val="2"/>
        <w:rPr>
          <w:rFonts w:ascii="Times New Roman" w:eastAsia="宋体" w:hAnsi="Times New Roman"/>
          <w:sz w:val="24"/>
        </w:rPr>
      </w:pPr>
      <w:r>
        <w:rPr>
          <w:rFonts w:ascii="Times New Roman" w:eastAsia="宋体" w:hAnsi="Times New Roman" w:cs="Times New Roman" w:hint="eastAsia"/>
          <w:b/>
          <w:bCs/>
          <w:color w:val="000000"/>
          <w:sz w:val="24"/>
          <w:szCs w:val="24"/>
        </w:rPr>
        <w:t>（二）本次交易前后的董事会派驻情况</w:t>
      </w:r>
    </w:p>
    <w:p w14:paraId="3EB23D0B" w14:textId="77777777" w:rsidR="00DA55CE" w:rsidRDefault="00EC2D6B">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本次交易前，</w:t>
      </w:r>
      <w:proofErr w:type="gramStart"/>
      <w:r>
        <w:rPr>
          <w:rFonts w:ascii="Times New Roman" w:eastAsia="宋体" w:hAnsi="Times New Roman" w:cs="Times New Roman" w:hint="eastAsia"/>
          <w:color w:val="000000"/>
          <w:sz w:val="24"/>
          <w:szCs w:val="24"/>
        </w:rPr>
        <w:t>瓴盛科技</w:t>
      </w:r>
      <w:proofErr w:type="gramEnd"/>
      <w:r>
        <w:rPr>
          <w:rFonts w:ascii="Times New Roman" w:eastAsia="宋体" w:hAnsi="Times New Roman" w:cs="Times New Roman" w:hint="eastAsia"/>
          <w:color w:val="000000"/>
          <w:sz w:val="24"/>
          <w:szCs w:val="24"/>
        </w:rPr>
        <w:t>已根据《瓴盛科技有限公司之公司章程》的规定建</w:t>
      </w:r>
      <w:r>
        <w:rPr>
          <w:rFonts w:ascii="Times New Roman" w:eastAsia="宋体" w:hAnsi="Times New Roman" w:cs="Times New Roman" w:hint="eastAsia"/>
          <w:color w:val="000000"/>
          <w:sz w:val="24"/>
          <w:szCs w:val="24"/>
        </w:rPr>
        <w:lastRenderedPageBreak/>
        <w:t>立董事会，具体情况如下：</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76"/>
        <w:gridCol w:w="2988"/>
        <w:gridCol w:w="2065"/>
      </w:tblGrid>
      <w:tr w:rsidR="00DA55CE" w14:paraId="2C80AD17" w14:textId="77777777">
        <w:trPr>
          <w:trHeight w:val="274"/>
          <w:jc w:val="center"/>
        </w:trPr>
        <w:tc>
          <w:tcPr>
            <w:tcW w:w="851" w:type="dxa"/>
            <w:vAlign w:val="center"/>
          </w:tcPr>
          <w:p w14:paraId="56DCA829" w14:textId="77777777" w:rsidR="00DA55CE" w:rsidRDefault="00EC2D6B">
            <w:pPr>
              <w:snapToGrid w:val="0"/>
              <w:spacing w:beforeLines="20" w:before="62" w:afterLines="20" w:after="62"/>
              <w:jc w:val="center"/>
              <w:rPr>
                <w:rFonts w:ascii="Times New Roman" w:eastAsia="宋体" w:hAnsi="Times New Roman" w:cs="Times New Roman"/>
                <w:b/>
                <w:bCs/>
                <w:color w:val="000000"/>
                <w:szCs w:val="21"/>
                <w:shd w:val="clear" w:color="auto" w:fill="FFFFFF"/>
              </w:rPr>
            </w:pPr>
            <w:r>
              <w:rPr>
                <w:rFonts w:ascii="Times New Roman" w:eastAsia="宋体" w:hAnsi="Times New Roman" w:cs="Times New Roman"/>
                <w:b/>
                <w:bCs/>
                <w:color w:val="000000"/>
                <w:szCs w:val="21"/>
                <w:shd w:val="clear" w:color="auto" w:fill="FFFFFF"/>
              </w:rPr>
              <w:t>序号</w:t>
            </w:r>
          </w:p>
        </w:tc>
        <w:tc>
          <w:tcPr>
            <w:tcW w:w="2176" w:type="dxa"/>
            <w:vAlign w:val="center"/>
          </w:tcPr>
          <w:p w14:paraId="6A2C0C93" w14:textId="77777777" w:rsidR="00DA55CE" w:rsidRDefault="00EC2D6B">
            <w:pPr>
              <w:snapToGrid w:val="0"/>
              <w:spacing w:beforeLines="20" w:before="62" w:afterLines="20" w:after="62"/>
              <w:jc w:val="center"/>
              <w:rPr>
                <w:rFonts w:ascii="Times New Roman" w:eastAsia="宋体" w:hAnsi="Times New Roman" w:cs="Times New Roman"/>
                <w:b/>
                <w:bCs/>
                <w:color w:val="000000"/>
                <w:szCs w:val="21"/>
                <w:shd w:val="clear" w:color="auto" w:fill="FFFFFF"/>
              </w:rPr>
            </w:pPr>
            <w:r>
              <w:rPr>
                <w:rFonts w:ascii="Times New Roman" w:eastAsia="宋体" w:hAnsi="Times New Roman" w:cs="Times New Roman"/>
                <w:b/>
                <w:bCs/>
                <w:color w:val="000000"/>
                <w:szCs w:val="21"/>
                <w:shd w:val="clear" w:color="auto" w:fill="FFFFFF"/>
              </w:rPr>
              <w:t>姓名</w:t>
            </w:r>
          </w:p>
        </w:tc>
        <w:tc>
          <w:tcPr>
            <w:tcW w:w="2988" w:type="dxa"/>
            <w:vAlign w:val="center"/>
          </w:tcPr>
          <w:p w14:paraId="36EB61E2" w14:textId="77777777" w:rsidR="00DA55CE" w:rsidRDefault="00EC2D6B">
            <w:pPr>
              <w:snapToGrid w:val="0"/>
              <w:spacing w:beforeLines="20" w:before="62" w:afterLines="20" w:after="62"/>
              <w:jc w:val="center"/>
              <w:rPr>
                <w:rFonts w:ascii="Times New Roman" w:eastAsia="宋体" w:hAnsi="Times New Roman" w:cs="Times New Roman"/>
                <w:b/>
                <w:bCs/>
                <w:color w:val="000000"/>
                <w:szCs w:val="21"/>
                <w:shd w:val="clear" w:color="auto" w:fill="FFFFFF"/>
              </w:rPr>
            </w:pPr>
            <w:r>
              <w:rPr>
                <w:rFonts w:ascii="Times New Roman" w:eastAsia="宋体" w:hAnsi="Times New Roman" w:cs="Times New Roman"/>
                <w:b/>
                <w:bCs/>
                <w:color w:val="000000"/>
                <w:szCs w:val="21"/>
                <w:shd w:val="clear" w:color="auto" w:fill="FFFFFF"/>
              </w:rPr>
              <w:t>任职</w:t>
            </w:r>
          </w:p>
        </w:tc>
        <w:tc>
          <w:tcPr>
            <w:tcW w:w="2065" w:type="dxa"/>
            <w:vAlign w:val="center"/>
          </w:tcPr>
          <w:p w14:paraId="7F16E5F4" w14:textId="77777777" w:rsidR="00DA55CE" w:rsidRDefault="00EC2D6B">
            <w:pPr>
              <w:snapToGrid w:val="0"/>
              <w:spacing w:beforeLines="20" w:before="62" w:afterLines="20" w:after="62"/>
              <w:jc w:val="center"/>
              <w:rPr>
                <w:rFonts w:ascii="Times New Roman" w:eastAsia="宋体" w:hAnsi="Times New Roman" w:cs="Times New Roman"/>
                <w:b/>
                <w:bCs/>
                <w:color w:val="000000"/>
                <w:szCs w:val="21"/>
                <w:shd w:val="clear" w:color="auto" w:fill="FFFFFF"/>
              </w:rPr>
            </w:pPr>
            <w:r>
              <w:rPr>
                <w:rFonts w:ascii="Times New Roman" w:eastAsia="宋体" w:hAnsi="Times New Roman" w:cs="Times New Roman"/>
                <w:b/>
                <w:bCs/>
                <w:color w:val="000000"/>
                <w:szCs w:val="21"/>
                <w:shd w:val="clear" w:color="auto" w:fill="FFFFFF"/>
              </w:rPr>
              <w:t>委派方</w:t>
            </w:r>
          </w:p>
        </w:tc>
      </w:tr>
      <w:tr w:rsidR="00DA55CE" w14:paraId="6E5553A0" w14:textId="77777777">
        <w:trPr>
          <w:trHeight w:val="263"/>
          <w:jc w:val="center"/>
        </w:trPr>
        <w:tc>
          <w:tcPr>
            <w:tcW w:w="851" w:type="dxa"/>
            <w:vAlign w:val="center"/>
          </w:tcPr>
          <w:p w14:paraId="5F7D111D"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1</w:t>
            </w:r>
          </w:p>
        </w:tc>
        <w:tc>
          <w:tcPr>
            <w:tcW w:w="2176" w:type="dxa"/>
          </w:tcPr>
          <w:p w14:paraId="5C06637E"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szCs w:val="21"/>
              </w:rPr>
              <w:t>李滨</w:t>
            </w:r>
          </w:p>
        </w:tc>
        <w:tc>
          <w:tcPr>
            <w:tcW w:w="2988" w:type="dxa"/>
          </w:tcPr>
          <w:p w14:paraId="7C23D06E"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szCs w:val="21"/>
              </w:rPr>
              <w:t>董事长</w:t>
            </w:r>
          </w:p>
        </w:tc>
        <w:tc>
          <w:tcPr>
            <w:tcW w:w="2065" w:type="dxa"/>
            <w:vMerge w:val="restart"/>
            <w:vAlign w:val="center"/>
          </w:tcPr>
          <w:p w14:paraId="05000F3D"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szCs w:val="21"/>
              </w:rPr>
              <w:t>建广</w:t>
            </w:r>
            <w:proofErr w:type="gramStart"/>
            <w:r>
              <w:rPr>
                <w:rFonts w:ascii="Times New Roman" w:eastAsia="宋体" w:hAnsi="Times New Roman" w:cs="Times New Roman"/>
                <w:szCs w:val="21"/>
              </w:rPr>
              <w:t>广</w:t>
            </w:r>
            <w:proofErr w:type="gramEnd"/>
            <w:r>
              <w:rPr>
                <w:rFonts w:ascii="Times New Roman" w:eastAsia="宋体" w:hAnsi="Times New Roman" w:cs="Times New Roman"/>
                <w:szCs w:val="21"/>
              </w:rPr>
              <w:t>盛（成都）半导体产业投资中心（有限合伙）</w:t>
            </w:r>
          </w:p>
        </w:tc>
      </w:tr>
      <w:tr w:rsidR="00DA55CE" w14:paraId="39797ED4" w14:textId="77777777">
        <w:trPr>
          <w:trHeight w:val="263"/>
          <w:jc w:val="center"/>
        </w:trPr>
        <w:tc>
          <w:tcPr>
            <w:tcW w:w="851" w:type="dxa"/>
            <w:vAlign w:val="center"/>
          </w:tcPr>
          <w:p w14:paraId="5A76115E"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2</w:t>
            </w:r>
          </w:p>
        </w:tc>
        <w:tc>
          <w:tcPr>
            <w:tcW w:w="2176" w:type="dxa"/>
          </w:tcPr>
          <w:p w14:paraId="7E8520E1"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szCs w:val="21"/>
              </w:rPr>
              <w:t>张元杰</w:t>
            </w:r>
          </w:p>
        </w:tc>
        <w:tc>
          <w:tcPr>
            <w:tcW w:w="2988" w:type="dxa"/>
          </w:tcPr>
          <w:p w14:paraId="544B60DB"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szCs w:val="21"/>
              </w:rPr>
              <w:t>董事</w:t>
            </w:r>
          </w:p>
        </w:tc>
        <w:tc>
          <w:tcPr>
            <w:tcW w:w="2065" w:type="dxa"/>
            <w:vMerge/>
            <w:vAlign w:val="center"/>
          </w:tcPr>
          <w:p w14:paraId="6ACF9AFB" w14:textId="77777777" w:rsidR="00DA55CE" w:rsidRDefault="00DA55CE">
            <w:pPr>
              <w:snapToGrid w:val="0"/>
              <w:spacing w:beforeLines="20" w:before="62" w:afterLines="20" w:after="62"/>
              <w:jc w:val="center"/>
              <w:rPr>
                <w:rFonts w:ascii="Times New Roman" w:eastAsia="宋体" w:hAnsi="Times New Roman" w:cs="Times New Roman"/>
                <w:color w:val="000000"/>
                <w:szCs w:val="21"/>
                <w:shd w:val="clear" w:color="auto" w:fill="FFFFFF"/>
              </w:rPr>
            </w:pPr>
          </w:p>
        </w:tc>
      </w:tr>
      <w:tr w:rsidR="00DA55CE" w14:paraId="7D7933F0" w14:textId="77777777">
        <w:trPr>
          <w:trHeight w:val="263"/>
          <w:jc w:val="center"/>
        </w:trPr>
        <w:tc>
          <w:tcPr>
            <w:tcW w:w="851" w:type="dxa"/>
            <w:vAlign w:val="center"/>
          </w:tcPr>
          <w:p w14:paraId="0503575F"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3</w:t>
            </w:r>
          </w:p>
        </w:tc>
        <w:tc>
          <w:tcPr>
            <w:tcW w:w="2176" w:type="dxa"/>
          </w:tcPr>
          <w:p w14:paraId="6C3B8E82"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szCs w:val="21"/>
              </w:rPr>
              <w:t>程国祥</w:t>
            </w:r>
          </w:p>
        </w:tc>
        <w:tc>
          <w:tcPr>
            <w:tcW w:w="2988" w:type="dxa"/>
          </w:tcPr>
          <w:p w14:paraId="43D6F781"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szCs w:val="21"/>
              </w:rPr>
              <w:t>董事</w:t>
            </w:r>
          </w:p>
        </w:tc>
        <w:tc>
          <w:tcPr>
            <w:tcW w:w="2065" w:type="dxa"/>
            <w:vMerge/>
            <w:vAlign w:val="center"/>
          </w:tcPr>
          <w:p w14:paraId="28E1E775" w14:textId="77777777" w:rsidR="00DA55CE" w:rsidRDefault="00DA55CE">
            <w:pPr>
              <w:snapToGrid w:val="0"/>
              <w:spacing w:beforeLines="20" w:before="62" w:afterLines="20" w:after="62"/>
              <w:jc w:val="center"/>
              <w:rPr>
                <w:rFonts w:ascii="Times New Roman" w:eastAsia="宋体" w:hAnsi="Times New Roman" w:cs="Times New Roman"/>
                <w:color w:val="000000"/>
                <w:szCs w:val="21"/>
                <w:shd w:val="clear" w:color="auto" w:fill="FFFFFF"/>
              </w:rPr>
            </w:pPr>
          </w:p>
        </w:tc>
      </w:tr>
      <w:tr w:rsidR="00DA55CE" w14:paraId="2926E665" w14:textId="77777777">
        <w:trPr>
          <w:trHeight w:val="263"/>
          <w:jc w:val="center"/>
        </w:trPr>
        <w:tc>
          <w:tcPr>
            <w:tcW w:w="851" w:type="dxa"/>
            <w:vAlign w:val="center"/>
          </w:tcPr>
          <w:p w14:paraId="2DCA867C"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4</w:t>
            </w:r>
          </w:p>
        </w:tc>
        <w:tc>
          <w:tcPr>
            <w:tcW w:w="2176" w:type="dxa"/>
          </w:tcPr>
          <w:p w14:paraId="4D96061B"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proofErr w:type="gramStart"/>
            <w:r>
              <w:rPr>
                <w:rFonts w:ascii="Times New Roman" w:eastAsia="宋体" w:hAnsi="Times New Roman" w:cs="Times New Roman"/>
                <w:szCs w:val="21"/>
              </w:rPr>
              <w:t>蒋</w:t>
            </w:r>
            <w:proofErr w:type="gramEnd"/>
            <w:r>
              <w:rPr>
                <w:rFonts w:ascii="Times New Roman" w:eastAsia="宋体" w:hAnsi="Times New Roman" w:cs="Times New Roman"/>
                <w:szCs w:val="21"/>
              </w:rPr>
              <w:t>昆</w:t>
            </w:r>
          </w:p>
        </w:tc>
        <w:tc>
          <w:tcPr>
            <w:tcW w:w="2988" w:type="dxa"/>
          </w:tcPr>
          <w:p w14:paraId="0F752974"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szCs w:val="21"/>
              </w:rPr>
              <w:t>董事</w:t>
            </w:r>
          </w:p>
        </w:tc>
        <w:tc>
          <w:tcPr>
            <w:tcW w:w="2065" w:type="dxa"/>
            <w:vMerge w:val="restart"/>
            <w:vAlign w:val="center"/>
          </w:tcPr>
          <w:p w14:paraId="1CC41358"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proofErr w:type="gramStart"/>
            <w:r>
              <w:rPr>
                <w:rFonts w:ascii="Times New Roman" w:eastAsia="宋体" w:hAnsi="Times New Roman" w:cs="Times New Roman"/>
                <w:szCs w:val="21"/>
              </w:rPr>
              <w:t>联芯科技</w:t>
            </w:r>
            <w:proofErr w:type="gramEnd"/>
            <w:r>
              <w:rPr>
                <w:rFonts w:ascii="Times New Roman" w:eastAsia="宋体" w:hAnsi="Times New Roman" w:cs="Times New Roman"/>
                <w:szCs w:val="21"/>
              </w:rPr>
              <w:t>有限公司</w:t>
            </w:r>
          </w:p>
        </w:tc>
      </w:tr>
      <w:tr w:rsidR="00DA55CE" w14:paraId="7B6C94A5" w14:textId="77777777">
        <w:trPr>
          <w:trHeight w:val="263"/>
          <w:jc w:val="center"/>
        </w:trPr>
        <w:tc>
          <w:tcPr>
            <w:tcW w:w="851" w:type="dxa"/>
            <w:vAlign w:val="center"/>
          </w:tcPr>
          <w:p w14:paraId="546178D9"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5</w:t>
            </w:r>
          </w:p>
        </w:tc>
        <w:tc>
          <w:tcPr>
            <w:tcW w:w="2176" w:type="dxa"/>
          </w:tcPr>
          <w:p w14:paraId="3A65F39A"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szCs w:val="21"/>
              </w:rPr>
              <w:t>商利平</w:t>
            </w:r>
          </w:p>
        </w:tc>
        <w:tc>
          <w:tcPr>
            <w:tcW w:w="2988" w:type="dxa"/>
          </w:tcPr>
          <w:p w14:paraId="743F1B75"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szCs w:val="21"/>
              </w:rPr>
              <w:t>董事</w:t>
            </w:r>
          </w:p>
        </w:tc>
        <w:tc>
          <w:tcPr>
            <w:tcW w:w="2065" w:type="dxa"/>
            <w:vMerge/>
            <w:vAlign w:val="center"/>
          </w:tcPr>
          <w:p w14:paraId="340D4068" w14:textId="77777777" w:rsidR="00DA55CE" w:rsidRDefault="00DA55CE">
            <w:pPr>
              <w:snapToGrid w:val="0"/>
              <w:spacing w:beforeLines="20" w:before="62" w:afterLines="20" w:after="62"/>
              <w:jc w:val="center"/>
              <w:rPr>
                <w:rFonts w:ascii="Times New Roman" w:eastAsia="宋体" w:hAnsi="Times New Roman" w:cs="Times New Roman"/>
                <w:color w:val="000000"/>
                <w:szCs w:val="21"/>
                <w:shd w:val="clear" w:color="auto" w:fill="FFFFFF"/>
              </w:rPr>
            </w:pPr>
          </w:p>
        </w:tc>
      </w:tr>
      <w:tr w:rsidR="00DA55CE" w14:paraId="65CFD94A" w14:textId="77777777">
        <w:trPr>
          <w:trHeight w:val="263"/>
          <w:jc w:val="center"/>
        </w:trPr>
        <w:tc>
          <w:tcPr>
            <w:tcW w:w="851" w:type="dxa"/>
            <w:vAlign w:val="center"/>
          </w:tcPr>
          <w:p w14:paraId="0F8F66FF"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6</w:t>
            </w:r>
          </w:p>
        </w:tc>
        <w:tc>
          <w:tcPr>
            <w:tcW w:w="2176" w:type="dxa"/>
          </w:tcPr>
          <w:p w14:paraId="0B6EEB3A"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szCs w:val="21"/>
              </w:rPr>
              <w:t>SAVIPAL SINGH SOIN</w:t>
            </w:r>
          </w:p>
        </w:tc>
        <w:tc>
          <w:tcPr>
            <w:tcW w:w="2988" w:type="dxa"/>
          </w:tcPr>
          <w:p w14:paraId="3942D874"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szCs w:val="21"/>
              </w:rPr>
              <w:t>董事</w:t>
            </w:r>
          </w:p>
        </w:tc>
        <w:tc>
          <w:tcPr>
            <w:tcW w:w="2065" w:type="dxa"/>
            <w:vMerge w:val="restart"/>
            <w:vAlign w:val="center"/>
          </w:tcPr>
          <w:p w14:paraId="54769F73"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szCs w:val="21"/>
              </w:rPr>
              <w:t>高通（中国）控股有限公司</w:t>
            </w:r>
          </w:p>
        </w:tc>
      </w:tr>
      <w:tr w:rsidR="00DA55CE" w14:paraId="0364B539" w14:textId="77777777">
        <w:trPr>
          <w:trHeight w:val="263"/>
          <w:jc w:val="center"/>
        </w:trPr>
        <w:tc>
          <w:tcPr>
            <w:tcW w:w="851" w:type="dxa"/>
            <w:vAlign w:val="center"/>
          </w:tcPr>
          <w:p w14:paraId="71CFD5E7"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7</w:t>
            </w:r>
          </w:p>
        </w:tc>
        <w:tc>
          <w:tcPr>
            <w:tcW w:w="2176" w:type="dxa"/>
          </w:tcPr>
          <w:p w14:paraId="4D4DFFF2"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szCs w:val="21"/>
              </w:rPr>
              <w:t>ROAWEN CHEN</w:t>
            </w:r>
          </w:p>
        </w:tc>
        <w:tc>
          <w:tcPr>
            <w:tcW w:w="2988" w:type="dxa"/>
          </w:tcPr>
          <w:p w14:paraId="4460B8A9" w14:textId="77777777" w:rsidR="00DA55CE" w:rsidRDefault="00EC2D6B">
            <w:pPr>
              <w:snapToGrid w:val="0"/>
              <w:spacing w:beforeLines="20" w:before="62" w:afterLines="20" w:after="62"/>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szCs w:val="21"/>
              </w:rPr>
              <w:t>董事</w:t>
            </w:r>
          </w:p>
        </w:tc>
        <w:tc>
          <w:tcPr>
            <w:tcW w:w="2065" w:type="dxa"/>
            <w:vMerge/>
            <w:vAlign w:val="center"/>
          </w:tcPr>
          <w:p w14:paraId="4D990BC0" w14:textId="77777777" w:rsidR="00DA55CE" w:rsidRDefault="00DA55CE">
            <w:pPr>
              <w:snapToGrid w:val="0"/>
              <w:spacing w:beforeLines="20" w:before="62" w:afterLines="20" w:after="62"/>
              <w:jc w:val="center"/>
              <w:rPr>
                <w:rFonts w:ascii="Times New Roman" w:eastAsia="宋体" w:hAnsi="Times New Roman" w:cs="Times New Roman"/>
                <w:color w:val="000000"/>
                <w:szCs w:val="21"/>
                <w:shd w:val="clear" w:color="auto" w:fill="FFFFFF"/>
              </w:rPr>
            </w:pPr>
          </w:p>
        </w:tc>
      </w:tr>
    </w:tbl>
    <w:p w14:paraId="6E00D2DF" w14:textId="7CEB6A48" w:rsidR="00F600F6" w:rsidRDefault="00F600F6">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proofErr w:type="gramStart"/>
      <w:r>
        <w:rPr>
          <w:rFonts w:ascii="Times New Roman" w:eastAsia="宋体" w:hAnsi="Times New Roman" w:cs="Times New Roman" w:hint="eastAsia"/>
          <w:color w:val="000000"/>
          <w:sz w:val="24"/>
          <w:szCs w:val="24"/>
        </w:rPr>
        <w:t>瓴盛科技</w:t>
      </w:r>
      <w:proofErr w:type="gramEnd"/>
      <w:r>
        <w:rPr>
          <w:rFonts w:ascii="Times New Roman" w:eastAsia="宋体" w:hAnsi="Times New Roman" w:cs="Times New Roman" w:hint="eastAsia"/>
          <w:color w:val="000000"/>
          <w:sz w:val="24"/>
          <w:szCs w:val="24"/>
        </w:rPr>
        <w:t>现有</w:t>
      </w:r>
      <w:r w:rsidR="00E82633">
        <w:rPr>
          <w:rFonts w:ascii="Times New Roman" w:eastAsia="宋体" w:hAnsi="Times New Roman" w:cs="Times New Roman" w:hint="eastAsia"/>
          <w:color w:val="000000"/>
          <w:sz w:val="24"/>
          <w:szCs w:val="24"/>
        </w:rPr>
        <w:t>公司</w:t>
      </w:r>
      <w:r>
        <w:rPr>
          <w:rFonts w:ascii="Times New Roman" w:eastAsia="宋体" w:hAnsi="Times New Roman" w:cs="Times New Roman" w:hint="eastAsia"/>
          <w:color w:val="000000"/>
          <w:sz w:val="24"/>
          <w:szCs w:val="24"/>
        </w:rPr>
        <w:t>章程已对具体每家股东可委派董事数量进行了明确约定，未约定持股一定比例以上股东可自动获得董事委派资格，</w:t>
      </w:r>
      <w:r w:rsidR="00E17B0C">
        <w:rPr>
          <w:rFonts w:ascii="Times New Roman" w:eastAsia="宋体" w:hAnsi="Times New Roman" w:cs="Times New Roman" w:hint="eastAsia"/>
          <w:color w:val="000000"/>
          <w:sz w:val="24"/>
          <w:szCs w:val="24"/>
        </w:rPr>
        <w:t>即使</w:t>
      </w:r>
      <w:r>
        <w:rPr>
          <w:rFonts w:ascii="Times New Roman" w:eastAsia="宋体" w:hAnsi="Times New Roman" w:cs="Times New Roman" w:hint="eastAsia"/>
          <w:color w:val="000000"/>
          <w:sz w:val="24"/>
          <w:szCs w:val="24"/>
        </w:rPr>
        <w:t>后续新增股东</w:t>
      </w:r>
      <w:r w:rsidR="00E17B0C">
        <w:rPr>
          <w:rFonts w:ascii="Times New Roman" w:eastAsia="宋体" w:hAnsi="Times New Roman" w:cs="Times New Roman" w:hint="eastAsia"/>
          <w:color w:val="000000"/>
          <w:sz w:val="24"/>
          <w:szCs w:val="24"/>
        </w:rPr>
        <w:t>提出</w:t>
      </w:r>
      <w:r>
        <w:rPr>
          <w:rFonts w:ascii="Times New Roman" w:eastAsia="宋体" w:hAnsi="Times New Roman" w:cs="Times New Roman" w:hint="eastAsia"/>
          <w:color w:val="000000"/>
          <w:sz w:val="24"/>
          <w:szCs w:val="24"/>
        </w:rPr>
        <w:t>委派董事</w:t>
      </w:r>
      <w:r w:rsidR="00E17B0C">
        <w:rPr>
          <w:rFonts w:ascii="Times New Roman" w:eastAsia="宋体" w:hAnsi="Times New Roman" w:cs="Times New Roman" w:hint="eastAsia"/>
          <w:color w:val="000000"/>
          <w:sz w:val="24"/>
          <w:szCs w:val="24"/>
        </w:rPr>
        <w:t>的提议，也</w:t>
      </w:r>
      <w:r>
        <w:rPr>
          <w:rFonts w:ascii="Times New Roman" w:eastAsia="宋体" w:hAnsi="Times New Roman" w:cs="Times New Roman" w:hint="eastAsia"/>
          <w:color w:val="000000"/>
          <w:sz w:val="24"/>
          <w:szCs w:val="24"/>
        </w:rPr>
        <w:t>需</w:t>
      </w:r>
      <w:proofErr w:type="gramStart"/>
      <w:r w:rsidR="00E82633">
        <w:rPr>
          <w:rFonts w:ascii="Times New Roman" w:eastAsia="宋体" w:hAnsi="Times New Roman" w:cs="Times New Roman" w:hint="eastAsia"/>
          <w:color w:val="000000"/>
          <w:sz w:val="24"/>
          <w:szCs w:val="24"/>
        </w:rPr>
        <w:t>瓴盛科技</w:t>
      </w:r>
      <w:proofErr w:type="gramEnd"/>
      <w:r>
        <w:rPr>
          <w:rFonts w:ascii="Times New Roman" w:eastAsia="宋体" w:hAnsi="Times New Roman" w:cs="Times New Roman" w:hint="eastAsia"/>
          <w:color w:val="000000"/>
          <w:sz w:val="24"/>
          <w:szCs w:val="24"/>
        </w:rPr>
        <w:t>全体股东一致</w:t>
      </w:r>
      <w:r w:rsidR="00E17B0C">
        <w:rPr>
          <w:rFonts w:ascii="Times New Roman" w:eastAsia="宋体" w:hAnsi="Times New Roman" w:cs="Times New Roman" w:hint="eastAsia"/>
          <w:color w:val="000000"/>
          <w:sz w:val="24"/>
          <w:szCs w:val="24"/>
        </w:rPr>
        <w:t>同意后才可确定</w:t>
      </w:r>
      <w:r>
        <w:rPr>
          <w:rFonts w:ascii="Times New Roman" w:eastAsia="宋体" w:hAnsi="Times New Roman" w:cs="Times New Roman" w:hint="eastAsia"/>
          <w:color w:val="000000"/>
          <w:sz w:val="24"/>
          <w:szCs w:val="24"/>
        </w:rPr>
        <w:t>。</w:t>
      </w:r>
    </w:p>
    <w:p w14:paraId="4988F178" w14:textId="2FBC832B" w:rsidR="00DA55CE" w:rsidRDefault="00EC2D6B">
      <w:pPr>
        <w:autoSpaceDE w:val="0"/>
        <w:autoSpaceDN w:val="0"/>
        <w:spacing w:beforeLines="50" w:before="156" w:line="360" w:lineRule="auto"/>
        <w:ind w:firstLineChars="200" w:firstLine="480"/>
        <w:rPr>
          <w:rFonts w:ascii="Times New Roman" w:eastAsia="宋体" w:hAnsi="Times New Roman"/>
          <w:sz w:val="24"/>
        </w:rPr>
      </w:pPr>
      <w:r>
        <w:rPr>
          <w:rFonts w:ascii="Times New Roman" w:eastAsia="宋体" w:hAnsi="Times New Roman" w:cs="Times New Roman" w:hint="eastAsia"/>
          <w:color w:val="000000"/>
          <w:sz w:val="24"/>
          <w:szCs w:val="24"/>
        </w:rPr>
        <w:t>本次交易完成后，</w:t>
      </w:r>
      <w:proofErr w:type="gramStart"/>
      <w:r>
        <w:rPr>
          <w:rFonts w:ascii="Times New Roman" w:eastAsia="宋体" w:hAnsi="Times New Roman" w:cs="Times New Roman" w:hint="eastAsia"/>
          <w:color w:val="000000"/>
          <w:sz w:val="24"/>
          <w:szCs w:val="24"/>
        </w:rPr>
        <w:t>瓴盛科技</w:t>
      </w:r>
      <w:proofErr w:type="gramEnd"/>
      <w:r>
        <w:rPr>
          <w:rFonts w:ascii="Times New Roman" w:eastAsia="宋体" w:hAnsi="Times New Roman" w:cs="Times New Roman" w:hint="eastAsia"/>
          <w:color w:val="000000"/>
          <w:sz w:val="24"/>
          <w:szCs w:val="24"/>
        </w:rPr>
        <w:t>董事会的构成及派驻</w:t>
      </w:r>
      <w:r w:rsidRPr="0040432A">
        <w:rPr>
          <w:rFonts w:ascii="Times New Roman" w:eastAsia="宋体" w:hAnsi="Times New Roman" w:cs="Times New Roman" w:hint="eastAsia"/>
          <w:color w:val="000000"/>
          <w:sz w:val="24"/>
          <w:szCs w:val="24"/>
        </w:rPr>
        <w:t>情况暂不会</w:t>
      </w:r>
      <w:r w:rsidR="00AE6D94" w:rsidRPr="0040432A">
        <w:rPr>
          <w:rFonts w:ascii="Times New Roman" w:eastAsia="宋体" w:hAnsi="Times New Roman" w:cs="Times New Roman" w:hint="eastAsia"/>
          <w:color w:val="000000"/>
          <w:sz w:val="24"/>
          <w:szCs w:val="24"/>
        </w:rPr>
        <w:t>因本次交易</w:t>
      </w:r>
      <w:r w:rsidRPr="0040432A">
        <w:rPr>
          <w:rFonts w:ascii="Times New Roman" w:eastAsia="宋体" w:hAnsi="Times New Roman" w:cs="Times New Roman" w:hint="eastAsia"/>
          <w:color w:val="000000"/>
          <w:sz w:val="24"/>
          <w:szCs w:val="24"/>
        </w:rPr>
        <w:t>发生变化。</w:t>
      </w:r>
    </w:p>
    <w:p w14:paraId="3185E9C9" w14:textId="77777777" w:rsidR="00DA55CE" w:rsidRDefault="00EC2D6B">
      <w:pPr>
        <w:spacing w:beforeLines="50" w:before="156" w:afterLines="50" w:after="156" w:line="360" w:lineRule="auto"/>
        <w:ind w:firstLineChars="200" w:firstLine="482"/>
        <w:outlineLvl w:val="2"/>
        <w:rPr>
          <w:rFonts w:ascii="Times New Roman" w:eastAsia="宋体" w:hAnsi="Times New Roman"/>
          <w:sz w:val="24"/>
        </w:rPr>
      </w:pPr>
      <w:r>
        <w:rPr>
          <w:rFonts w:ascii="Times New Roman" w:eastAsia="宋体" w:hAnsi="Times New Roman" w:cs="Times New Roman" w:hint="eastAsia"/>
          <w:b/>
          <w:bCs/>
          <w:color w:val="000000"/>
          <w:sz w:val="24"/>
          <w:szCs w:val="24"/>
        </w:rPr>
        <w:t>（三）重大事项决策机制</w:t>
      </w:r>
    </w:p>
    <w:p w14:paraId="79669A69" w14:textId="77777777" w:rsidR="00DA55CE" w:rsidRDefault="00EC2D6B">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根据《瓴盛科技有限公司之公司章程》，董事会是公司的最高权力机关，有权决定公司的所有重要事项。针对以下事项，需经出席的所有董事一致同意通过：（</w:t>
      </w: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）修订章程；（</w:t>
      </w:r>
      <w:r>
        <w:rPr>
          <w:rFonts w:ascii="Times New Roman" w:eastAsia="宋体" w:hAnsi="Times New Roman" w:cs="Times New Roman" w:hint="eastAsia"/>
          <w:color w:val="000000"/>
          <w:sz w:val="24"/>
          <w:szCs w:val="24"/>
        </w:rPr>
        <w:t>2</w:t>
      </w:r>
      <w:r>
        <w:rPr>
          <w:rFonts w:ascii="Times New Roman" w:eastAsia="宋体" w:hAnsi="Times New Roman" w:cs="Times New Roman" w:hint="eastAsia"/>
          <w:color w:val="000000"/>
          <w:sz w:val="24"/>
          <w:szCs w:val="24"/>
        </w:rPr>
        <w:t>）公司的终止、清算及解散；（</w:t>
      </w:r>
      <w:r>
        <w:rPr>
          <w:rFonts w:ascii="Times New Roman" w:eastAsia="宋体" w:hAnsi="Times New Roman" w:cs="Times New Roman" w:hint="eastAsia"/>
          <w:color w:val="000000"/>
          <w:sz w:val="24"/>
          <w:szCs w:val="24"/>
        </w:rPr>
        <w:t>3</w:t>
      </w:r>
      <w:r>
        <w:rPr>
          <w:rFonts w:ascii="Times New Roman" w:eastAsia="宋体" w:hAnsi="Times New Roman" w:cs="Times New Roman" w:hint="eastAsia"/>
          <w:color w:val="000000"/>
          <w:sz w:val="24"/>
          <w:szCs w:val="24"/>
        </w:rPr>
        <w:t>）公司注册资本增加或减少；（</w:t>
      </w:r>
      <w:r>
        <w:rPr>
          <w:rFonts w:ascii="Times New Roman" w:eastAsia="宋体" w:hAnsi="Times New Roman" w:cs="Times New Roman" w:hint="eastAsia"/>
          <w:color w:val="000000"/>
          <w:sz w:val="24"/>
          <w:szCs w:val="24"/>
        </w:rPr>
        <w:t>4</w:t>
      </w:r>
      <w:r>
        <w:rPr>
          <w:rFonts w:ascii="Times New Roman" w:eastAsia="宋体" w:hAnsi="Times New Roman" w:cs="Times New Roman" w:hint="eastAsia"/>
          <w:color w:val="000000"/>
          <w:sz w:val="24"/>
          <w:szCs w:val="24"/>
        </w:rPr>
        <w:t>）公司的任何收购、合并或分立；（</w:t>
      </w:r>
      <w:r>
        <w:rPr>
          <w:rFonts w:ascii="Times New Roman" w:eastAsia="宋体" w:hAnsi="Times New Roman" w:cs="Times New Roman" w:hint="eastAsia"/>
          <w:color w:val="000000"/>
          <w:sz w:val="24"/>
          <w:szCs w:val="24"/>
        </w:rPr>
        <w:t>5</w:t>
      </w:r>
      <w:r>
        <w:rPr>
          <w:rFonts w:ascii="Times New Roman" w:eastAsia="宋体" w:hAnsi="Times New Roman" w:cs="Times New Roman" w:hint="eastAsia"/>
          <w:color w:val="000000"/>
          <w:sz w:val="24"/>
          <w:szCs w:val="24"/>
        </w:rPr>
        <w:t>）公司组织形式变更；及（</w:t>
      </w:r>
      <w:r>
        <w:rPr>
          <w:rFonts w:ascii="Times New Roman" w:eastAsia="宋体" w:hAnsi="Times New Roman" w:cs="Times New Roman" w:hint="eastAsia"/>
          <w:color w:val="000000"/>
          <w:sz w:val="24"/>
          <w:szCs w:val="24"/>
        </w:rPr>
        <w:t>6</w:t>
      </w:r>
      <w:r>
        <w:rPr>
          <w:rFonts w:ascii="Times New Roman" w:eastAsia="宋体" w:hAnsi="Times New Roman" w:cs="Times New Roman" w:hint="eastAsia"/>
          <w:color w:val="000000"/>
          <w:sz w:val="24"/>
          <w:szCs w:val="24"/>
        </w:rPr>
        <w:t>）任何一方转让其所持有的公司股权，以及将其所持有的公司股权质押给第三方。公司的员工股权激励计划须经出席董事的三分之二同意通过。其他重大事项须经出席董事的二分之一同意通过（且</w:t>
      </w:r>
      <w:proofErr w:type="gramStart"/>
      <w:r>
        <w:rPr>
          <w:rFonts w:ascii="Times New Roman" w:eastAsia="宋体" w:hAnsi="Times New Roman" w:cs="Times New Roman" w:hint="eastAsia"/>
          <w:color w:val="000000"/>
          <w:sz w:val="24"/>
          <w:szCs w:val="24"/>
        </w:rPr>
        <w:t>需包括</w:t>
      </w:r>
      <w:proofErr w:type="gramEnd"/>
      <w:r>
        <w:rPr>
          <w:rFonts w:ascii="Times New Roman" w:eastAsia="宋体" w:hAnsi="Times New Roman" w:cs="Times New Roman" w:hint="eastAsia"/>
          <w:color w:val="000000"/>
          <w:sz w:val="24"/>
          <w:szCs w:val="24"/>
        </w:rPr>
        <w:t>至少一名建广</w:t>
      </w:r>
      <w:proofErr w:type="gramStart"/>
      <w:r>
        <w:rPr>
          <w:rFonts w:ascii="Times New Roman" w:eastAsia="宋体" w:hAnsi="Times New Roman" w:cs="Times New Roman" w:hint="eastAsia"/>
          <w:color w:val="000000"/>
          <w:sz w:val="24"/>
          <w:szCs w:val="24"/>
        </w:rPr>
        <w:t>广</w:t>
      </w:r>
      <w:proofErr w:type="gramEnd"/>
      <w:r>
        <w:rPr>
          <w:rFonts w:ascii="Times New Roman" w:eastAsia="宋体" w:hAnsi="Times New Roman" w:cs="Times New Roman" w:hint="eastAsia"/>
          <w:color w:val="000000"/>
          <w:sz w:val="24"/>
          <w:szCs w:val="24"/>
        </w:rPr>
        <w:t>盛（成都）半导体产业投资中心（有限合伙）任命董事、一名</w:t>
      </w:r>
      <w:proofErr w:type="gramStart"/>
      <w:r>
        <w:rPr>
          <w:rFonts w:ascii="Times New Roman" w:eastAsia="宋体" w:hAnsi="Times New Roman" w:cs="Times New Roman" w:hint="eastAsia"/>
          <w:color w:val="000000"/>
          <w:sz w:val="24"/>
          <w:szCs w:val="24"/>
        </w:rPr>
        <w:t>联芯科技</w:t>
      </w:r>
      <w:proofErr w:type="gramEnd"/>
      <w:r>
        <w:rPr>
          <w:rFonts w:ascii="Times New Roman" w:eastAsia="宋体" w:hAnsi="Times New Roman" w:cs="Times New Roman" w:hint="eastAsia"/>
          <w:color w:val="000000"/>
          <w:sz w:val="24"/>
          <w:szCs w:val="24"/>
        </w:rPr>
        <w:t>任命董事、一名高通（中国）控股有限公司任命董事）。</w:t>
      </w:r>
    </w:p>
    <w:p w14:paraId="703E988A" w14:textId="7C2A68B7" w:rsidR="00DA55CE" w:rsidRDefault="00964C8A">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sidRPr="00964C8A">
        <w:rPr>
          <w:rFonts w:ascii="Times New Roman" w:eastAsia="宋体" w:hAnsi="Times New Roman" w:cs="Times New Roman" w:hint="eastAsia"/>
          <w:color w:val="000000"/>
          <w:sz w:val="24"/>
          <w:szCs w:val="24"/>
        </w:rPr>
        <w:t>综上，本次交易前，无单一股东可决定公司的重大事项，</w:t>
      </w:r>
      <w:proofErr w:type="gramStart"/>
      <w:r w:rsidRPr="00964C8A">
        <w:rPr>
          <w:rFonts w:ascii="Times New Roman" w:eastAsia="宋体" w:hAnsi="Times New Roman" w:cs="Times New Roman" w:hint="eastAsia"/>
          <w:color w:val="000000"/>
          <w:sz w:val="24"/>
          <w:szCs w:val="24"/>
        </w:rPr>
        <w:t>瓴盛科技</w:t>
      </w:r>
      <w:proofErr w:type="gramEnd"/>
      <w:r w:rsidRPr="00964C8A">
        <w:rPr>
          <w:rFonts w:ascii="Times New Roman" w:eastAsia="宋体" w:hAnsi="Times New Roman" w:cs="Times New Roman" w:hint="eastAsia"/>
          <w:color w:val="000000"/>
          <w:sz w:val="24"/>
          <w:szCs w:val="24"/>
        </w:rPr>
        <w:t>无实际控制人；本次交易后，公司的股权控制关系未发生变动，</w:t>
      </w:r>
      <w:proofErr w:type="gramStart"/>
      <w:r w:rsidRPr="00964C8A">
        <w:rPr>
          <w:rFonts w:ascii="Times New Roman" w:eastAsia="宋体" w:hAnsi="Times New Roman" w:cs="Times New Roman" w:hint="eastAsia"/>
          <w:color w:val="000000"/>
          <w:sz w:val="24"/>
          <w:szCs w:val="24"/>
        </w:rPr>
        <w:t>瓴盛科技</w:t>
      </w:r>
      <w:proofErr w:type="gramEnd"/>
      <w:r w:rsidRPr="00964C8A">
        <w:rPr>
          <w:rFonts w:ascii="Times New Roman" w:eastAsia="宋体" w:hAnsi="Times New Roman" w:cs="Times New Roman" w:hint="eastAsia"/>
          <w:color w:val="000000"/>
          <w:sz w:val="24"/>
          <w:szCs w:val="24"/>
        </w:rPr>
        <w:t>仍无实际控制人。</w:t>
      </w:r>
    </w:p>
    <w:p w14:paraId="2C6EE3A4" w14:textId="37829D43" w:rsidR="00DA55CE" w:rsidRDefault="00EC2D6B">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本次交易前，</w:t>
      </w:r>
      <w:proofErr w:type="gramStart"/>
      <w:r>
        <w:rPr>
          <w:rFonts w:ascii="Times New Roman" w:eastAsia="宋体" w:hAnsi="Times New Roman" w:cs="Times New Roman" w:hint="eastAsia"/>
          <w:color w:val="000000"/>
          <w:sz w:val="24"/>
          <w:szCs w:val="24"/>
        </w:rPr>
        <w:t>瓴盛科技</w:t>
      </w:r>
      <w:proofErr w:type="gramEnd"/>
      <w:r>
        <w:rPr>
          <w:rFonts w:ascii="Times New Roman" w:eastAsia="宋体" w:hAnsi="Times New Roman" w:cs="Times New Roman" w:hint="eastAsia"/>
          <w:color w:val="000000"/>
          <w:sz w:val="24"/>
          <w:szCs w:val="24"/>
        </w:rPr>
        <w:t>根据《公司法》及公司成立时适用的《中外合资经</w:t>
      </w:r>
      <w:r>
        <w:rPr>
          <w:rFonts w:ascii="Times New Roman" w:eastAsia="宋体" w:hAnsi="Times New Roman" w:cs="Times New Roman" w:hint="eastAsia"/>
          <w:color w:val="000000"/>
          <w:sz w:val="24"/>
          <w:szCs w:val="24"/>
        </w:rPr>
        <w:lastRenderedPageBreak/>
        <w:t>营企业法》等有关法律、法规及规范性文件的要求，建立了由董事会、监事会和管理层组成的治理架构，本次交易后，</w:t>
      </w:r>
      <w:r w:rsidRPr="00D23282">
        <w:rPr>
          <w:rFonts w:ascii="Times New Roman" w:eastAsia="宋体" w:hAnsi="Times New Roman" w:cs="Times New Roman" w:hint="eastAsia"/>
          <w:color w:val="000000"/>
          <w:sz w:val="24"/>
          <w:szCs w:val="24"/>
        </w:rPr>
        <w:t>公司治理架构</w:t>
      </w:r>
      <w:r w:rsidR="00E74314" w:rsidRPr="00D23282">
        <w:rPr>
          <w:rFonts w:ascii="Times New Roman" w:eastAsia="宋体" w:hAnsi="Times New Roman" w:cs="Times New Roman" w:hint="eastAsia"/>
          <w:color w:val="000000"/>
          <w:sz w:val="24"/>
          <w:szCs w:val="24"/>
        </w:rPr>
        <w:t>暂</w:t>
      </w:r>
      <w:r w:rsidRPr="00D23282">
        <w:rPr>
          <w:rFonts w:ascii="Times New Roman" w:eastAsia="宋体" w:hAnsi="Times New Roman" w:cs="Times New Roman" w:hint="eastAsia"/>
          <w:color w:val="000000"/>
          <w:sz w:val="24"/>
          <w:szCs w:val="24"/>
        </w:rPr>
        <w:t>不会</w:t>
      </w:r>
      <w:r w:rsidR="00AE6D94" w:rsidRPr="00D23282">
        <w:rPr>
          <w:rFonts w:ascii="Times New Roman" w:eastAsia="宋体" w:hAnsi="Times New Roman" w:cs="Times New Roman" w:hint="eastAsia"/>
          <w:color w:val="000000"/>
          <w:sz w:val="24"/>
          <w:szCs w:val="24"/>
        </w:rPr>
        <w:t>因本次交易</w:t>
      </w:r>
      <w:r w:rsidRPr="00D23282">
        <w:rPr>
          <w:rFonts w:ascii="Times New Roman" w:eastAsia="宋体" w:hAnsi="Times New Roman" w:cs="Times New Roman" w:hint="eastAsia"/>
          <w:color w:val="000000"/>
          <w:sz w:val="24"/>
          <w:szCs w:val="24"/>
        </w:rPr>
        <w:t>发生改变，董事会、监事会和管理</w:t>
      </w:r>
      <w:proofErr w:type="gramStart"/>
      <w:r w:rsidRPr="00D23282">
        <w:rPr>
          <w:rFonts w:ascii="Times New Roman" w:eastAsia="宋体" w:hAnsi="Times New Roman" w:cs="Times New Roman" w:hint="eastAsia"/>
          <w:color w:val="000000"/>
          <w:sz w:val="24"/>
          <w:szCs w:val="24"/>
        </w:rPr>
        <w:t>层按照</w:t>
      </w:r>
      <w:proofErr w:type="gramEnd"/>
      <w:r w:rsidRPr="00D23282">
        <w:rPr>
          <w:rFonts w:ascii="Times New Roman" w:eastAsia="宋体" w:hAnsi="Times New Roman" w:cs="Times New Roman" w:hint="eastAsia"/>
          <w:color w:val="000000"/>
          <w:sz w:val="24"/>
          <w:szCs w:val="24"/>
        </w:rPr>
        <w:t>公司章程的规定规范运行。</w:t>
      </w:r>
    </w:p>
    <w:p w14:paraId="351FC7A5" w14:textId="7F0BEB5F" w:rsidR="00DA55CE" w:rsidRDefault="00EC2D6B">
      <w:pPr>
        <w:spacing w:beforeLines="50" w:before="156" w:afterLines="50" w:after="156" w:line="360" w:lineRule="auto"/>
        <w:ind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三、实施本次交易的主要考虑及必要性，以及公司对于剩余股权是否存在后续计划或安排。</w:t>
      </w:r>
    </w:p>
    <w:p w14:paraId="1F3AE035" w14:textId="573D460D" w:rsidR="00DA55CE" w:rsidRDefault="00EC2D6B">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本次交易相应股权转让款项拟用于补充</w:t>
      </w:r>
      <w:proofErr w:type="gramStart"/>
      <w:r>
        <w:rPr>
          <w:rFonts w:ascii="Times New Roman" w:eastAsia="宋体" w:hAnsi="Times New Roman" w:cs="Times New Roman" w:hint="eastAsia"/>
          <w:color w:val="000000"/>
          <w:sz w:val="24"/>
          <w:szCs w:val="24"/>
        </w:rPr>
        <w:t>联芯科技</w:t>
      </w:r>
      <w:proofErr w:type="gramEnd"/>
      <w:r>
        <w:rPr>
          <w:rFonts w:ascii="Times New Roman" w:eastAsia="宋体" w:hAnsi="Times New Roman" w:cs="Times New Roman" w:hint="eastAsia"/>
          <w:color w:val="000000"/>
          <w:sz w:val="24"/>
          <w:szCs w:val="24"/>
        </w:rPr>
        <w:t>营运资金，改善上市公司整体资产负债结构。</w:t>
      </w:r>
      <w:r w:rsidR="000B0ED3" w:rsidRPr="000B0ED3">
        <w:rPr>
          <w:rFonts w:ascii="Times New Roman" w:eastAsia="宋体" w:hAnsi="Times New Roman" w:cs="Times New Roman" w:hint="eastAsia"/>
          <w:color w:val="000000"/>
          <w:sz w:val="24"/>
          <w:szCs w:val="24"/>
        </w:rPr>
        <w:t>公司期望通过本次转让获得不低于</w:t>
      </w:r>
      <w:r w:rsidR="000B0ED3" w:rsidRPr="000B0ED3">
        <w:rPr>
          <w:rFonts w:ascii="Times New Roman" w:eastAsia="宋体" w:hAnsi="Times New Roman" w:cs="Times New Roman" w:hint="eastAsia"/>
          <w:color w:val="000000"/>
          <w:sz w:val="24"/>
          <w:szCs w:val="24"/>
        </w:rPr>
        <w:t>2</w:t>
      </w:r>
      <w:r w:rsidR="000B0ED3" w:rsidRPr="000B0ED3">
        <w:rPr>
          <w:rFonts w:ascii="Times New Roman" w:eastAsia="宋体" w:hAnsi="Times New Roman" w:cs="Times New Roman" w:hint="eastAsia"/>
          <w:color w:val="000000"/>
          <w:sz w:val="24"/>
          <w:szCs w:val="24"/>
        </w:rPr>
        <w:t>亿元的现金对价，对应注册资本（</w:t>
      </w:r>
      <w:r w:rsidR="000B0ED3" w:rsidRPr="000B0ED3">
        <w:rPr>
          <w:rFonts w:ascii="Times New Roman" w:eastAsia="宋体" w:hAnsi="Times New Roman" w:cs="Times New Roman" w:hint="eastAsia"/>
          <w:color w:val="000000"/>
          <w:sz w:val="24"/>
          <w:szCs w:val="24"/>
        </w:rPr>
        <w:t>298,460.64</w:t>
      </w:r>
      <w:r w:rsidR="000B0ED3" w:rsidRPr="000B0ED3">
        <w:rPr>
          <w:rFonts w:ascii="Times New Roman" w:eastAsia="宋体" w:hAnsi="Times New Roman" w:cs="Times New Roman" w:hint="eastAsia"/>
          <w:color w:val="000000"/>
          <w:sz w:val="24"/>
          <w:szCs w:val="24"/>
        </w:rPr>
        <w:t>万元），本次拟转让股权比例为</w:t>
      </w:r>
      <w:r w:rsidR="000B0ED3" w:rsidRPr="000B0ED3">
        <w:rPr>
          <w:rFonts w:ascii="Times New Roman" w:eastAsia="宋体" w:hAnsi="Times New Roman" w:cs="Times New Roman" w:hint="eastAsia"/>
          <w:color w:val="000000"/>
          <w:sz w:val="24"/>
          <w:szCs w:val="24"/>
        </w:rPr>
        <w:t>6.701%</w:t>
      </w:r>
      <w:r w:rsidR="000B0ED3" w:rsidRPr="000B0ED3">
        <w:rPr>
          <w:rFonts w:ascii="Times New Roman" w:eastAsia="宋体" w:hAnsi="Times New Roman" w:cs="Times New Roman" w:hint="eastAsia"/>
          <w:color w:val="000000"/>
          <w:sz w:val="24"/>
          <w:szCs w:val="24"/>
        </w:rPr>
        <w:t>。结合评估报告，</w:t>
      </w:r>
      <w:proofErr w:type="gramStart"/>
      <w:r w:rsidR="000B0ED3" w:rsidRPr="000B0ED3">
        <w:rPr>
          <w:rFonts w:ascii="Times New Roman" w:eastAsia="宋体" w:hAnsi="Times New Roman" w:cs="Times New Roman" w:hint="eastAsia"/>
          <w:color w:val="000000"/>
          <w:sz w:val="24"/>
          <w:szCs w:val="24"/>
        </w:rPr>
        <w:t>瓴盛科技</w:t>
      </w:r>
      <w:proofErr w:type="gramEnd"/>
      <w:r w:rsidR="000B0ED3" w:rsidRPr="000B0ED3">
        <w:rPr>
          <w:rFonts w:ascii="Times New Roman" w:eastAsia="宋体" w:hAnsi="Times New Roman" w:cs="Times New Roman" w:hint="eastAsia"/>
          <w:color w:val="000000"/>
          <w:sz w:val="24"/>
          <w:szCs w:val="24"/>
        </w:rPr>
        <w:t>6.701%</w:t>
      </w:r>
      <w:r w:rsidR="000B0ED3" w:rsidRPr="000B0ED3">
        <w:rPr>
          <w:rFonts w:ascii="Times New Roman" w:eastAsia="宋体" w:hAnsi="Times New Roman" w:cs="Times New Roman" w:hint="eastAsia"/>
          <w:color w:val="000000"/>
          <w:sz w:val="24"/>
          <w:szCs w:val="24"/>
        </w:rPr>
        <w:t>的股权对应评估值为</w:t>
      </w:r>
      <w:r w:rsidR="000B0ED3" w:rsidRPr="000B0ED3">
        <w:rPr>
          <w:rFonts w:ascii="Times New Roman" w:eastAsia="宋体" w:hAnsi="Times New Roman" w:cs="Times New Roman" w:hint="eastAsia"/>
          <w:color w:val="000000"/>
          <w:sz w:val="24"/>
          <w:szCs w:val="24"/>
        </w:rPr>
        <w:t>19,959.51</w:t>
      </w:r>
      <w:r w:rsidR="000B0ED3" w:rsidRPr="000B0ED3">
        <w:rPr>
          <w:rFonts w:ascii="Times New Roman" w:eastAsia="宋体" w:hAnsi="Times New Roman" w:cs="Times New Roman" w:hint="eastAsia"/>
          <w:color w:val="000000"/>
          <w:sz w:val="24"/>
          <w:szCs w:val="24"/>
        </w:rPr>
        <w:t>万元，最终决定以</w:t>
      </w:r>
      <w:r w:rsidR="000B0ED3" w:rsidRPr="000B0ED3">
        <w:rPr>
          <w:rFonts w:ascii="Times New Roman" w:eastAsia="宋体" w:hAnsi="Times New Roman" w:cs="Times New Roman" w:hint="eastAsia"/>
          <w:color w:val="000000"/>
          <w:sz w:val="24"/>
          <w:szCs w:val="24"/>
        </w:rPr>
        <w:t>2</w:t>
      </w:r>
      <w:r w:rsidR="000B0ED3" w:rsidRPr="000B0ED3">
        <w:rPr>
          <w:rFonts w:ascii="Times New Roman" w:eastAsia="宋体" w:hAnsi="Times New Roman" w:cs="Times New Roman" w:hint="eastAsia"/>
          <w:color w:val="000000"/>
          <w:sz w:val="24"/>
          <w:szCs w:val="24"/>
        </w:rPr>
        <w:t>亿元为底价挂牌转让。</w:t>
      </w:r>
    </w:p>
    <w:p w14:paraId="30B80DDF" w14:textId="77777777" w:rsidR="00DA55CE" w:rsidRDefault="00EC2D6B">
      <w:pPr>
        <w:autoSpaceDE w:val="0"/>
        <w:autoSpaceDN w:val="0"/>
        <w:spacing w:beforeLines="50" w:before="156" w:line="360" w:lineRule="auto"/>
        <w:ind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、实施本次交易的主要考虑及必要性</w:t>
      </w:r>
    </w:p>
    <w:p w14:paraId="1FF8FBD4" w14:textId="44E17E0D" w:rsidR="00DA55CE" w:rsidRDefault="00EC2D6B">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proofErr w:type="gramStart"/>
      <w:r>
        <w:rPr>
          <w:rFonts w:ascii="Times New Roman" w:eastAsia="宋体" w:hAnsi="Times New Roman" w:cs="Times New Roman" w:hint="eastAsia"/>
          <w:color w:val="000000"/>
          <w:sz w:val="24"/>
          <w:szCs w:val="24"/>
        </w:rPr>
        <w:t>瓴盛科技</w:t>
      </w:r>
      <w:proofErr w:type="gramEnd"/>
      <w:r>
        <w:rPr>
          <w:rFonts w:ascii="Times New Roman" w:eastAsia="宋体" w:hAnsi="Times New Roman" w:cs="Times New Roman" w:hint="eastAsia"/>
          <w:color w:val="000000"/>
          <w:sz w:val="24"/>
          <w:szCs w:val="24"/>
        </w:rPr>
        <w:t>是一家集成电路设计企业，聚焦于芯片的研发与销售，</w:t>
      </w:r>
      <w:r>
        <w:rPr>
          <w:rFonts w:ascii="Times New Roman" w:eastAsia="宋体" w:hAnsi="Times New Roman" w:cs="Times New Roman" w:hint="eastAsia"/>
          <w:color w:val="000000"/>
          <w:sz w:val="24"/>
          <w:szCs w:val="24"/>
        </w:rPr>
        <w:t>2021</w:t>
      </w:r>
      <w:r>
        <w:rPr>
          <w:rFonts w:ascii="Times New Roman" w:eastAsia="宋体" w:hAnsi="Times New Roman" w:cs="Times New Roman" w:hint="eastAsia"/>
          <w:color w:val="000000"/>
          <w:sz w:val="24"/>
          <w:szCs w:val="24"/>
        </w:rPr>
        <w:t>年</w:t>
      </w: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季度、</w:t>
      </w:r>
      <w:r>
        <w:rPr>
          <w:rFonts w:ascii="Times New Roman" w:eastAsia="宋体" w:hAnsi="Times New Roman" w:cs="Times New Roman" w:hint="eastAsia"/>
          <w:color w:val="000000"/>
          <w:sz w:val="24"/>
          <w:szCs w:val="24"/>
        </w:rPr>
        <w:t>2020</w:t>
      </w:r>
      <w:r>
        <w:rPr>
          <w:rFonts w:ascii="Times New Roman" w:eastAsia="宋体" w:hAnsi="Times New Roman" w:cs="Times New Roman" w:hint="eastAsia"/>
          <w:color w:val="000000"/>
          <w:sz w:val="24"/>
          <w:szCs w:val="24"/>
        </w:rPr>
        <w:t>年度及</w:t>
      </w:r>
      <w:r>
        <w:rPr>
          <w:rFonts w:ascii="Times New Roman" w:eastAsia="宋体" w:hAnsi="Times New Roman" w:cs="Times New Roman" w:hint="eastAsia"/>
          <w:color w:val="000000"/>
          <w:sz w:val="24"/>
          <w:szCs w:val="24"/>
        </w:rPr>
        <w:t>2019</w:t>
      </w:r>
      <w:r>
        <w:rPr>
          <w:rFonts w:ascii="Times New Roman" w:eastAsia="宋体" w:hAnsi="Times New Roman" w:cs="Times New Roman" w:hint="eastAsia"/>
          <w:color w:val="000000"/>
          <w:sz w:val="24"/>
          <w:szCs w:val="24"/>
        </w:rPr>
        <w:t>年度，</w:t>
      </w:r>
      <w:proofErr w:type="gramStart"/>
      <w:r>
        <w:rPr>
          <w:rFonts w:ascii="Times New Roman" w:eastAsia="宋体" w:hAnsi="Times New Roman" w:cs="Times New Roman" w:hint="eastAsia"/>
          <w:color w:val="000000"/>
          <w:sz w:val="24"/>
          <w:szCs w:val="24"/>
        </w:rPr>
        <w:t>瓴盛科技</w:t>
      </w:r>
      <w:proofErr w:type="gramEnd"/>
      <w:r>
        <w:rPr>
          <w:rFonts w:ascii="Times New Roman" w:eastAsia="宋体" w:hAnsi="Times New Roman" w:cs="Times New Roman" w:hint="eastAsia"/>
          <w:color w:val="000000"/>
          <w:sz w:val="24"/>
          <w:szCs w:val="24"/>
        </w:rPr>
        <w:t>持续亏损。目前</w:t>
      </w:r>
      <w:proofErr w:type="gramStart"/>
      <w:r>
        <w:rPr>
          <w:rFonts w:ascii="Times New Roman" w:eastAsia="宋体" w:hAnsi="Times New Roman" w:cs="Times New Roman" w:hint="eastAsia"/>
          <w:color w:val="000000"/>
          <w:sz w:val="24"/>
          <w:szCs w:val="24"/>
        </w:rPr>
        <w:t>瓴盛科技</w:t>
      </w:r>
      <w:proofErr w:type="gramEnd"/>
      <w:r>
        <w:rPr>
          <w:rFonts w:ascii="Times New Roman" w:eastAsia="宋体" w:hAnsi="Times New Roman" w:cs="Times New Roman" w:hint="eastAsia"/>
          <w:color w:val="000000"/>
          <w:sz w:val="24"/>
          <w:szCs w:val="24"/>
        </w:rPr>
        <w:t>主要产品及技术尚处于研发测试及产业化培育关键期，预计一定时期内仍将需要大额资金持续投入，未来主要产品能否成功</w:t>
      </w:r>
      <w:proofErr w:type="gramStart"/>
      <w:r>
        <w:rPr>
          <w:rFonts w:ascii="Times New Roman" w:eastAsia="宋体" w:hAnsi="Times New Roman" w:cs="Times New Roman" w:hint="eastAsia"/>
          <w:color w:val="000000"/>
          <w:sz w:val="24"/>
          <w:szCs w:val="24"/>
        </w:rPr>
        <w:t>量产并获得</w:t>
      </w:r>
      <w:proofErr w:type="gramEnd"/>
      <w:r>
        <w:rPr>
          <w:rFonts w:ascii="Times New Roman" w:eastAsia="宋体" w:hAnsi="Times New Roman" w:cs="Times New Roman" w:hint="eastAsia"/>
          <w:color w:val="000000"/>
          <w:sz w:val="24"/>
          <w:szCs w:val="24"/>
        </w:rPr>
        <w:t>市场认可尚存在不确定性，短期内对公司整体经营发展将构成一定压力。</w:t>
      </w:r>
    </w:p>
    <w:p w14:paraId="2DE1C95C" w14:textId="77777777" w:rsidR="00DA55CE" w:rsidRDefault="00EC2D6B">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通过本次交易，上市公司预计可实现一定的资金回笼，公司资产负债结构将得到优化，经营活力和经营潜能将进一步释放，竞争力和持续经营能力将得到增强。</w:t>
      </w:r>
    </w:p>
    <w:p w14:paraId="49F6A3FD" w14:textId="07518E9B" w:rsidR="00DA55CE" w:rsidRDefault="00EC2D6B">
      <w:pPr>
        <w:autoSpaceDE w:val="0"/>
        <w:autoSpaceDN w:val="0"/>
        <w:spacing w:beforeLines="50" w:before="156" w:line="360" w:lineRule="auto"/>
        <w:ind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2</w:t>
      </w:r>
      <w:r>
        <w:rPr>
          <w:rFonts w:ascii="Times New Roman" w:eastAsia="宋体" w:hAnsi="Times New Roman" w:cs="Times New Roman" w:hint="eastAsia"/>
          <w:color w:val="000000"/>
          <w:sz w:val="24"/>
          <w:szCs w:val="24"/>
        </w:rPr>
        <w:t>、公司对于剩余股权是否存在后续计划或安排</w:t>
      </w:r>
    </w:p>
    <w:p w14:paraId="15FE0B63" w14:textId="5ED883C8" w:rsidR="00DA55CE" w:rsidRDefault="00EC2D6B">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截至本回复出具日，公司对于剩余股权尚无明确计划或安排。</w:t>
      </w:r>
    </w:p>
    <w:bookmarkEnd w:id="4"/>
    <w:p w14:paraId="4E078CB6" w14:textId="090FF899" w:rsidR="00DA55CE" w:rsidRDefault="00511014">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四</w:t>
      </w:r>
      <w:r w:rsidR="00EC2D6B">
        <w:rPr>
          <w:rFonts w:ascii="Times New Roman" w:eastAsia="宋体" w:hAnsi="Times New Roman" w:cs="Times New Roman" w:hint="eastAsia"/>
          <w:b/>
          <w:bCs/>
          <w:color w:val="000000"/>
          <w:sz w:val="24"/>
          <w:szCs w:val="24"/>
        </w:rPr>
        <w:t>、独立财务顾问核查意见</w:t>
      </w:r>
    </w:p>
    <w:p w14:paraId="12AE015B" w14:textId="48339216" w:rsidR="00DA55CE" w:rsidRDefault="00EC2D6B">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sidRPr="002D40B2">
        <w:rPr>
          <w:rFonts w:ascii="Times New Roman" w:eastAsia="宋体" w:hAnsi="Times New Roman" w:cs="Times New Roman" w:hint="eastAsia"/>
          <w:color w:val="000000"/>
          <w:sz w:val="24"/>
          <w:szCs w:val="24"/>
        </w:rPr>
        <w:t>经核查，独立财务顾问认为：本次交易的会计处理方式符合会计准则要求；本次交易前后，</w:t>
      </w:r>
      <w:proofErr w:type="gramStart"/>
      <w:r w:rsidRPr="002D40B2">
        <w:rPr>
          <w:rFonts w:ascii="Times New Roman" w:eastAsia="宋体" w:hAnsi="Times New Roman" w:cs="Times New Roman" w:hint="eastAsia"/>
          <w:color w:val="000000"/>
          <w:sz w:val="24"/>
          <w:szCs w:val="24"/>
        </w:rPr>
        <w:t>瓴盛科技</w:t>
      </w:r>
      <w:proofErr w:type="gramEnd"/>
      <w:r w:rsidRPr="002D40B2">
        <w:rPr>
          <w:rFonts w:ascii="Times New Roman" w:eastAsia="宋体" w:hAnsi="Times New Roman" w:cs="Times New Roman" w:hint="eastAsia"/>
          <w:color w:val="000000"/>
          <w:sz w:val="24"/>
          <w:szCs w:val="24"/>
        </w:rPr>
        <w:t>的股权控制关系未发生变动；本次交易前，</w:t>
      </w:r>
      <w:proofErr w:type="gramStart"/>
      <w:r w:rsidRPr="002D40B2">
        <w:rPr>
          <w:rFonts w:ascii="Times New Roman" w:eastAsia="宋体" w:hAnsi="Times New Roman" w:cs="Times New Roman" w:hint="eastAsia"/>
          <w:color w:val="000000"/>
          <w:sz w:val="24"/>
          <w:szCs w:val="24"/>
        </w:rPr>
        <w:t>瓴盛科技</w:t>
      </w:r>
      <w:proofErr w:type="gramEnd"/>
      <w:r w:rsidRPr="002D40B2">
        <w:rPr>
          <w:rFonts w:ascii="Times New Roman" w:eastAsia="宋体" w:hAnsi="Times New Roman" w:cs="Times New Roman" w:hint="eastAsia"/>
          <w:color w:val="000000"/>
          <w:sz w:val="24"/>
          <w:szCs w:val="24"/>
        </w:rPr>
        <w:t>建立了由董事会、监事会和管理层组成的治理架构，本次交易后，公司治理架构</w:t>
      </w:r>
      <w:r w:rsidR="00970433" w:rsidRPr="002D40B2">
        <w:rPr>
          <w:rFonts w:ascii="Times New Roman" w:eastAsia="宋体" w:hAnsi="Times New Roman" w:cs="Times New Roman" w:hint="eastAsia"/>
          <w:color w:val="000000"/>
          <w:sz w:val="24"/>
          <w:szCs w:val="24"/>
        </w:rPr>
        <w:t>暂</w:t>
      </w:r>
      <w:r w:rsidRPr="002D40B2">
        <w:rPr>
          <w:rFonts w:ascii="Times New Roman" w:eastAsia="宋体" w:hAnsi="Times New Roman" w:cs="Times New Roman" w:hint="eastAsia"/>
          <w:color w:val="000000"/>
          <w:sz w:val="24"/>
          <w:szCs w:val="24"/>
        </w:rPr>
        <w:t>不会</w:t>
      </w:r>
      <w:r w:rsidR="00AE6D94" w:rsidRPr="002D40B2">
        <w:rPr>
          <w:rFonts w:ascii="Times New Roman" w:eastAsia="宋体" w:hAnsi="Times New Roman" w:cs="Times New Roman" w:hint="eastAsia"/>
          <w:color w:val="000000"/>
          <w:sz w:val="24"/>
          <w:szCs w:val="24"/>
        </w:rPr>
        <w:t>因本次交易</w:t>
      </w:r>
      <w:r w:rsidRPr="002D40B2">
        <w:rPr>
          <w:rFonts w:ascii="Times New Roman" w:eastAsia="宋体" w:hAnsi="Times New Roman" w:cs="Times New Roman" w:hint="eastAsia"/>
          <w:color w:val="000000"/>
          <w:sz w:val="24"/>
          <w:szCs w:val="24"/>
        </w:rPr>
        <w:t>发生改变；本次交易相应股权转让款项拟用于补充上市公</w:t>
      </w:r>
      <w:r w:rsidRPr="002D40B2">
        <w:rPr>
          <w:rFonts w:ascii="Times New Roman" w:eastAsia="宋体" w:hAnsi="Times New Roman" w:cs="Times New Roman" w:hint="eastAsia"/>
          <w:color w:val="000000"/>
          <w:sz w:val="24"/>
          <w:szCs w:val="24"/>
        </w:rPr>
        <w:lastRenderedPageBreak/>
        <w:t>司营运资金，本次交易有利于改善上市公司资产负债结构，具有必要性。</w:t>
      </w:r>
    </w:p>
    <w:p w14:paraId="3876AE5D" w14:textId="2E3820C3" w:rsidR="00DA55CE" w:rsidRDefault="00511014">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五</w:t>
      </w:r>
      <w:r w:rsidR="00EC2D6B">
        <w:rPr>
          <w:rFonts w:ascii="Times New Roman" w:eastAsia="宋体" w:hAnsi="Times New Roman" w:cs="Times New Roman" w:hint="eastAsia"/>
          <w:b/>
          <w:bCs/>
          <w:color w:val="000000"/>
          <w:sz w:val="24"/>
          <w:szCs w:val="24"/>
        </w:rPr>
        <w:t>、会计师核查意见</w:t>
      </w:r>
    </w:p>
    <w:p w14:paraId="3C0C095E" w14:textId="77777777" w:rsidR="00DA55CE" w:rsidRDefault="00EC2D6B">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经核查，立信会计师认为本次交易的会计处理方式及依据；本次交易后，公司对</w:t>
      </w:r>
      <w:proofErr w:type="gramStart"/>
      <w:r>
        <w:rPr>
          <w:rFonts w:ascii="Times New Roman" w:eastAsia="宋体" w:hAnsi="Times New Roman" w:cs="Times New Roman" w:hint="eastAsia"/>
          <w:color w:val="000000"/>
          <w:sz w:val="24"/>
          <w:szCs w:val="24"/>
        </w:rPr>
        <w:t>瓴盛科技</w:t>
      </w:r>
      <w:proofErr w:type="gramEnd"/>
      <w:r>
        <w:rPr>
          <w:rFonts w:ascii="Times New Roman" w:eastAsia="宋体" w:hAnsi="Times New Roman" w:cs="Times New Roman" w:hint="eastAsia"/>
          <w:color w:val="000000"/>
          <w:sz w:val="24"/>
          <w:szCs w:val="24"/>
        </w:rPr>
        <w:t>股权投资继续按照权益法核算。若届时能够按挂牌底价成交，将形成正向投资收益计入上市公司当期损益。</w:t>
      </w:r>
    </w:p>
    <w:p w14:paraId="34D01DFC" w14:textId="5279071F" w:rsidR="00DA55CE" w:rsidRDefault="00511014">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六</w:t>
      </w:r>
      <w:r w:rsidR="00EC2D6B">
        <w:rPr>
          <w:rFonts w:ascii="Times New Roman" w:eastAsia="宋体" w:hAnsi="Times New Roman" w:cs="Times New Roman" w:hint="eastAsia"/>
          <w:b/>
          <w:bCs/>
          <w:color w:val="000000"/>
          <w:sz w:val="24"/>
          <w:szCs w:val="24"/>
        </w:rPr>
        <w:t>、补充披露情况</w:t>
      </w:r>
    </w:p>
    <w:p w14:paraId="2F1B2749" w14:textId="645CFC9C" w:rsidR="00DA55CE" w:rsidRDefault="00511014">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sidRPr="00511014">
        <w:rPr>
          <w:rFonts w:ascii="Times New Roman" w:eastAsia="宋体" w:hAnsi="Times New Roman" w:cs="Times New Roman" w:hint="eastAsia"/>
          <w:color w:val="000000"/>
          <w:sz w:val="24"/>
          <w:szCs w:val="24"/>
        </w:rPr>
        <w:t>公司已在预案</w:t>
      </w:r>
      <w:r w:rsidR="00C07DA8">
        <w:rPr>
          <w:rFonts w:ascii="Times New Roman" w:eastAsia="宋体" w:hAnsi="Times New Roman" w:cs="Times New Roman" w:hint="eastAsia"/>
          <w:color w:val="000000"/>
          <w:sz w:val="24"/>
          <w:szCs w:val="24"/>
        </w:rPr>
        <w:t>修订稿</w:t>
      </w:r>
      <w:r w:rsidRPr="00511014">
        <w:rPr>
          <w:rFonts w:ascii="Times New Roman" w:eastAsia="宋体" w:hAnsi="Times New Roman" w:cs="Times New Roman" w:hint="eastAsia"/>
          <w:color w:val="000000"/>
          <w:sz w:val="24"/>
          <w:szCs w:val="24"/>
        </w:rPr>
        <w:t>“第七节</w:t>
      </w:r>
      <w:r w:rsidRPr="00511014">
        <w:rPr>
          <w:rFonts w:ascii="Times New Roman" w:eastAsia="宋体" w:hAnsi="Times New Roman" w:cs="Times New Roman" w:hint="eastAsia"/>
          <w:color w:val="000000"/>
          <w:sz w:val="24"/>
          <w:szCs w:val="24"/>
        </w:rPr>
        <w:t xml:space="preserve">  </w:t>
      </w:r>
      <w:r w:rsidRPr="00511014">
        <w:rPr>
          <w:rFonts w:ascii="Times New Roman" w:eastAsia="宋体" w:hAnsi="Times New Roman" w:cs="Times New Roman" w:hint="eastAsia"/>
          <w:color w:val="000000"/>
          <w:sz w:val="24"/>
          <w:szCs w:val="24"/>
        </w:rPr>
        <w:t>本次交易对上市公司经营的影响”之“三、本次交易对上市公司主要财务指标的影响”</w:t>
      </w:r>
      <w:r>
        <w:rPr>
          <w:rFonts w:ascii="Times New Roman" w:eastAsia="宋体" w:hAnsi="Times New Roman" w:cs="Times New Roman" w:hint="eastAsia"/>
          <w:color w:val="000000"/>
          <w:sz w:val="24"/>
          <w:szCs w:val="24"/>
        </w:rPr>
        <w:t>、</w:t>
      </w:r>
      <w:r w:rsidRPr="00511014">
        <w:rPr>
          <w:rFonts w:ascii="Times New Roman" w:eastAsia="宋体" w:hAnsi="Times New Roman" w:cs="Times New Roman" w:hint="eastAsia"/>
          <w:color w:val="000000"/>
          <w:sz w:val="24"/>
          <w:szCs w:val="24"/>
        </w:rPr>
        <w:t>“第四节</w:t>
      </w:r>
      <w:r w:rsidRPr="00511014">
        <w:rPr>
          <w:rFonts w:ascii="Times New Roman" w:eastAsia="宋体" w:hAnsi="Times New Roman" w:cs="Times New Roman" w:hint="eastAsia"/>
          <w:color w:val="000000"/>
          <w:sz w:val="24"/>
          <w:szCs w:val="24"/>
        </w:rPr>
        <w:t xml:space="preserve">  </w:t>
      </w:r>
      <w:r w:rsidRPr="00511014">
        <w:rPr>
          <w:rFonts w:ascii="Times New Roman" w:eastAsia="宋体" w:hAnsi="Times New Roman" w:cs="Times New Roman" w:hint="eastAsia"/>
          <w:color w:val="000000"/>
          <w:sz w:val="24"/>
          <w:szCs w:val="24"/>
        </w:rPr>
        <w:t>交易标的基本情况”之“三、股权结构及控制关系”</w:t>
      </w:r>
      <w:r>
        <w:rPr>
          <w:rFonts w:ascii="Times New Roman" w:eastAsia="宋体" w:hAnsi="Times New Roman" w:cs="Times New Roman" w:hint="eastAsia"/>
          <w:color w:val="000000"/>
          <w:sz w:val="24"/>
          <w:szCs w:val="24"/>
        </w:rPr>
        <w:t>之“</w:t>
      </w:r>
      <w:r w:rsidRPr="00511014">
        <w:rPr>
          <w:rFonts w:ascii="Times New Roman" w:eastAsia="宋体" w:hAnsi="Times New Roman" w:cs="Times New Roman" w:hint="eastAsia"/>
          <w:color w:val="000000"/>
          <w:sz w:val="24"/>
          <w:szCs w:val="24"/>
        </w:rPr>
        <w:t>（一）产权控制结构</w:t>
      </w:r>
      <w:r>
        <w:rPr>
          <w:rFonts w:ascii="Times New Roman" w:eastAsia="宋体" w:hAnsi="Times New Roman" w:cs="Times New Roman" w:hint="eastAsia"/>
          <w:color w:val="000000"/>
          <w:sz w:val="24"/>
          <w:szCs w:val="24"/>
        </w:rPr>
        <w:t>”及“</w:t>
      </w:r>
      <w:r w:rsidRPr="00511014">
        <w:rPr>
          <w:rFonts w:ascii="Times New Roman" w:eastAsia="宋体" w:hAnsi="Times New Roman" w:cs="Times New Roman" w:hint="eastAsia"/>
          <w:color w:val="000000"/>
          <w:sz w:val="24"/>
          <w:szCs w:val="24"/>
        </w:rPr>
        <w:t>第一节</w:t>
      </w:r>
      <w:r w:rsidRPr="00511014">
        <w:rPr>
          <w:rFonts w:ascii="Times New Roman" w:eastAsia="宋体" w:hAnsi="Times New Roman" w:cs="Times New Roman" w:hint="eastAsia"/>
          <w:color w:val="000000"/>
          <w:sz w:val="24"/>
          <w:szCs w:val="24"/>
        </w:rPr>
        <w:t xml:space="preserve">  </w:t>
      </w:r>
      <w:r w:rsidRPr="00511014">
        <w:rPr>
          <w:rFonts w:ascii="Times New Roman" w:eastAsia="宋体" w:hAnsi="Times New Roman" w:cs="Times New Roman" w:hint="eastAsia"/>
          <w:color w:val="000000"/>
          <w:sz w:val="24"/>
          <w:szCs w:val="24"/>
        </w:rPr>
        <w:t>本次交易概况</w:t>
      </w:r>
      <w:r>
        <w:rPr>
          <w:rFonts w:ascii="Times New Roman" w:eastAsia="宋体" w:hAnsi="Times New Roman" w:cs="Times New Roman" w:hint="eastAsia"/>
          <w:color w:val="000000"/>
          <w:sz w:val="24"/>
          <w:szCs w:val="24"/>
        </w:rPr>
        <w:t>”之“</w:t>
      </w:r>
      <w:r w:rsidRPr="00511014">
        <w:rPr>
          <w:rFonts w:ascii="Times New Roman" w:eastAsia="宋体" w:hAnsi="Times New Roman" w:cs="Times New Roman" w:hint="eastAsia"/>
          <w:color w:val="000000"/>
          <w:sz w:val="24"/>
          <w:szCs w:val="24"/>
        </w:rPr>
        <w:t>（二）本次交易的目的</w:t>
      </w:r>
      <w:r>
        <w:rPr>
          <w:rFonts w:ascii="Times New Roman" w:eastAsia="宋体" w:hAnsi="Times New Roman" w:cs="Times New Roman" w:hint="eastAsia"/>
          <w:color w:val="000000"/>
          <w:sz w:val="24"/>
          <w:szCs w:val="24"/>
        </w:rPr>
        <w:t>”</w:t>
      </w:r>
      <w:r w:rsidRPr="00511014">
        <w:rPr>
          <w:rFonts w:ascii="Times New Roman" w:eastAsia="宋体" w:hAnsi="Times New Roman" w:cs="Times New Roman" w:hint="eastAsia"/>
          <w:color w:val="000000"/>
          <w:sz w:val="24"/>
          <w:szCs w:val="24"/>
        </w:rPr>
        <w:t>中补充披露相关内容。</w:t>
      </w:r>
    </w:p>
    <w:bookmarkEnd w:id="2"/>
    <w:p w14:paraId="3FBEF416" w14:textId="6599E5B7" w:rsidR="00DA55CE" w:rsidRDefault="00EC2D6B">
      <w:pPr>
        <w:spacing w:beforeLines="50" w:before="156" w:afterLines="50" w:after="156" w:line="360" w:lineRule="auto"/>
        <w:ind w:firstLineChars="200" w:firstLine="482"/>
        <w:outlineLvl w:val="0"/>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问题</w:t>
      </w:r>
      <w:r>
        <w:rPr>
          <w:rFonts w:ascii="Times New Roman" w:eastAsia="宋体" w:hAnsi="Times New Roman" w:cs="Times New Roman"/>
          <w:b/>
          <w:color w:val="000000"/>
          <w:sz w:val="24"/>
          <w:szCs w:val="24"/>
        </w:rPr>
        <w:t xml:space="preserve">2. </w:t>
      </w:r>
      <w:r>
        <w:rPr>
          <w:rFonts w:ascii="Times New Roman" w:eastAsia="宋体" w:hAnsi="Times New Roman" w:cs="Times New Roman" w:hint="eastAsia"/>
          <w:b/>
          <w:color w:val="000000"/>
          <w:sz w:val="24"/>
          <w:szCs w:val="24"/>
        </w:rPr>
        <w:t>预案披露，标的公司净资产账面价值为</w:t>
      </w:r>
      <w:r>
        <w:rPr>
          <w:rFonts w:ascii="Times New Roman" w:eastAsia="宋体" w:hAnsi="Times New Roman" w:cs="Times New Roman" w:hint="eastAsia"/>
          <w:b/>
          <w:color w:val="000000"/>
          <w:sz w:val="24"/>
          <w:szCs w:val="24"/>
        </w:rPr>
        <w:t>21.54</w:t>
      </w:r>
      <w:r>
        <w:rPr>
          <w:rFonts w:ascii="Times New Roman" w:eastAsia="宋体" w:hAnsi="Times New Roman" w:cs="Times New Roman" w:hint="eastAsia"/>
          <w:b/>
          <w:color w:val="000000"/>
          <w:sz w:val="24"/>
          <w:szCs w:val="24"/>
        </w:rPr>
        <w:t>亿元，本次交易以收益法评估结果</w:t>
      </w:r>
      <w:r>
        <w:rPr>
          <w:rFonts w:ascii="Times New Roman" w:eastAsia="宋体" w:hAnsi="Times New Roman" w:cs="Times New Roman" w:hint="eastAsia"/>
          <w:b/>
          <w:color w:val="000000"/>
          <w:sz w:val="24"/>
          <w:szCs w:val="24"/>
        </w:rPr>
        <w:t>21.96</w:t>
      </w:r>
      <w:r>
        <w:rPr>
          <w:rFonts w:ascii="Times New Roman" w:eastAsia="宋体" w:hAnsi="Times New Roman" w:cs="Times New Roman" w:hint="eastAsia"/>
          <w:b/>
          <w:color w:val="000000"/>
          <w:sz w:val="24"/>
          <w:szCs w:val="24"/>
        </w:rPr>
        <w:t>亿元作为参考确定挂牌底价。标的公司</w:t>
      </w:r>
      <w:r>
        <w:rPr>
          <w:rFonts w:ascii="Times New Roman" w:eastAsia="宋体" w:hAnsi="Times New Roman" w:cs="Times New Roman" w:hint="eastAsia"/>
          <w:b/>
          <w:color w:val="000000"/>
          <w:sz w:val="24"/>
          <w:szCs w:val="24"/>
        </w:rPr>
        <w:t>2019-2020</w:t>
      </w:r>
      <w:r>
        <w:rPr>
          <w:rFonts w:ascii="Times New Roman" w:eastAsia="宋体" w:hAnsi="Times New Roman" w:cs="Times New Roman" w:hint="eastAsia"/>
          <w:b/>
          <w:color w:val="000000"/>
          <w:sz w:val="24"/>
          <w:szCs w:val="24"/>
        </w:rPr>
        <w:t>年营业收入分别为</w:t>
      </w:r>
      <w:r>
        <w:rPr>
          <w:rFonts w:ascii="Times New Roman" w:eastAsia="宋体" w:hAnsi="Times New Roman" w:cs="Times New Roman" w:hint="eastAsia"/>
          <w:b/>
          <w:color w:val="000000"/>
          <w:sz w:val="24"/>
          <w:szCs w:val="24"/>
        </w:rPr>
        <w:t>8.37</w:t>
      </w:r>
      <w:r>
        <w:rPr>
          <w:rFonts w:ascii="Times New Roman" w:eastAsia="宋体" w:hAnsi="Times New Roman" w:cs="Times New Roman" w:hint="eastAsia"/>
          <w:b/>
          <w:color w:val="000000"/>
          <w:sz w:val="24"/>
          <w:szCs w:val="24"/>
        </w:rPr>
        <w:t>亿元、</w:t>
      </w:r>
      <w:r>
        <w:rPr>
          <w:rFonts w:ascii="Times New Roman" w:eastAsia="宋体" w:hAnsi="Times New Roman" w:cs="Times New Roman" w:hint="eastAsia"/>
          <w:b/>
          <w:color w:val="000000"/>
          <w:sz w:val="24"/>
          <w:szCs w:val="24"/>
        </w:rPr>
        <w:t>5.37</w:t>
      </w:r>
      <w:r>
        <w:rPr>
          <w:rFonts w:ascii="Times New Roman" w:eastAsia="宋体" w:hAnsi="Times New Roman" w:cs="Times New Roman" w:hint="eastAsia"/>
          <w:b/>
          <w:color w:val="000000"/>
          <w:sz w:val="24"/>
          <w:szCs w:val="24"/>
        </w:rPr>
        <w:t>亿元，呈下滑趋势，而收益法评估过程中，标的公司</w:t>
      </w:r>
      <w:r>
        <w:rPr>
          <w:rFonts w:ascii="Times New Roman" w:eastAsia="宋体" w:hAnsi="Times New Roman" w:cs="Times New Roman" w:hint="eastAsia"/>
          <w:b/>
          <w:color w:val="000000"/>
          <w:sz w:val="24"/>
          <w:szCs w:val="24"/>
        </w:rPr>
        <w:t>2022-2023</w:t>
      </w:r>
      <w:r>
        <w:rPr>
          <w:rFonts w:ascii="Times New Roman" w:eastAsia="宋体" w:hAnsi="Times New Roman" w:cs="Times New Roman" w:hint="eastAsia"/>
          <w:b/>
          <w:color w:val="000000"/>
          <w:sz w:val="24"/>
          <w:szCs w:val="24"/>
        </w:rPr>
        <w:t>年营业收入预测则高达</w:t>
      </w:r>
      <w:r>
        <w:rPr>
          <w:rFonts w:ascii="Times New Roman" w:eastAsia="宋体" w:hAnsi="Times New Roman" w:cs="Times New Roman" w:hint="eastAsia"/>
          <w:b/>
          <w:color w:val="000000"/>
          <w:sz w:val="24"/>
          <w:szCs w:val="24"/>
        </w:rPr>
        <w:t>13.07</w:t>
      </w:r>
      <w:r>
        <w:rPr>
          <w:rFonts w:ascii="Times New Roman" w:eastAsia="宋体" w:hAnsi="Times New Roman" w:cs="Times New Roman" w:hint="eastAsia"/>
          <w:b/>
          <w:color w:val="000000"/>
          <w:sz w:val="24"/>
          <w:szCs w:val="24"/>
        </w:rPr>
        <w:t>亿元、</w:t>
      </w:r>
      <w:r>
        <w:rPr>
          <w:rFonts w:ascii="Times New Roman" w:eastAsia="宋体" w:hAnsi="Times New Roman" w:cs="Times New Roman" w:hint="eastAsia"/>
          <w:b/>
          <w:color w:val="000000"/>
          <w:sz w:val="24"/>
          <w:szCs w:val="24"/>
        </w:rPr>
        <w:t>28.33</w:t>
      </w:r>
      <w:r>
        <w:rPr>
          <w:rFonts w:ascii="Times New Roman" w:eastAsia="宋体" w:hAnsi="Times New Roman" w:cs="Times New Roman" w:hint="eastAsia"/>
          <w:b/>
          <w:color w:val="000000"/>
          <w:sz w:val="24"/>
          <w:szCs w:val="24"/>
        </w:rPr>
        <w:t>亿元，呈高速增长趋势。请公司补充披露：（</w:t>
      </w:r>
      <w:r>
        <w:rPr>
          <w:rFonts w:ascii="Times New Roman" w:eastAsia="宋体" w:hAnsi="Times New Roman" w:cs="Times New Roman" w:hint="eastAsia"/>
          <w:b/>
          <w:color w:val="000000"/>
          <w:sz w:val="24"/>
          <w:szCs w:val="24"/>
        </w:rPr>
        <w:t>1</w:t>
      </w:r>
      <w:r>
        <w:rPr>
          <w:rFonts w:ascii="Times New Roman" w:eastAsia="宋体" w:hAnsi="Times New Roman" w:cs="Times New Roman" w:hint="eastAsia"/>
          <w:b/>
          <w:color w:val="000000"/>
          <w:sz w:val="24"/>
          <w:szCs w:val="24"/>
        </w:rPr>
        <w:t>）</w:t>
      </w:r>
      <w:bookmarkStart w:id="7" w:name="_Hlk77858440"/>
      <w:r>
        <w:rPr>
          <w:rFonts w:ascii="Times New Roman" w:eastAsia="宋体" w:hAnsi="Times New Roman" w:cs="Times New Roman" w:hint="eastAsia"/>
          <w:b/>
          <w:color w:val="000000"/>
          <w:sz w:val="24"/>
          <w:szCs w:val="24"/>
        </w:rPr>
        <w:t>结合标的公司报告期内主要财务数据、经营情况，说明本次收益法评估相关参数预测的依据及合理性</w:t>
      </w:r>
      <w:bookmarkEnd w:id="7"/>
      <w:r>
        <w:rPr>
          <w:rFonts w:ascii="Times New Roman" w:eastAsia="宋体" w:hAnsi="Times New Roman" w:cs="Times New Roman" w:hint="eastAsia"/>
          <w:b/>
          <w:color w:val="000000"/>
          <w:sz w:val="24"/>
          <w:szCs w:val="24"/>
        </w:rPr>
        <w:t>；（</w:t>
      </w:r>
      <w:r>
        <w:rPr>
          <w:rFonts w:ascii="Times New Roman" w:eastAsia="宋体" w:hAnsi="Times New Roman" w:cs="Times New Roman" w:hint="eastAsia"/>
          <w:b/>
          <w:color w:val="000000"/>
          <w:sz w:val="24"/>
          <w:szCs w:val="24"/>
        </w:rPr>
        <w:t>2</w:t>
      </w:r>
      <w:r>
        <w:rPr>
          <w:rFonts w:ascii="Times New Roman" w:eastAsia="宋体" w:hAnsi="Times New Roman" w:cs="Times New Roman" w:hint="eastAsia"/>
          <w:b/>
          <w:color w:val="000000"/>
          <w:sz w:val="24"/>
          <w:szCs w:val="24"/>
        </w:rPr>
        <w:t>）本次交易是否已有意向摘牌方，是否存在关联关系；（</w:t>
      </w:r>
      <w:r>
        <w:rPr>
          <w:rFonts w:ascii="Times New Roman" w:eastAsia="宋体" w:hAnsi="Times New Roman" w:cs="Times New Roman" w:hint="eastAsia"/>
          <w:b/>
          <w:color w:val="000000"/>
          <w:sz w:val="24"/>
          <w:szCs w:val="24"/>
        </w:rPr>
        <w:t>3</w:t>
      </w:r>
      <w:r>
        <w:rPr>
          <w:rFonts w:ascii="Times New Roman" w:eastAsia="宋体" w:hAnsi="Times New Roman" w:cs="Times New Roman" w:hint="eastAsia"/>
          <w:b/>
          <w:color w:val="000000"/>
          <w:sz w:val="24"/>
          <w:szCs w:val="24"/>
        </w:rPr>
        <w:t>）本次交易后续是否将为摘牌</w:t>
      </w:r>
      <w:proofErr w:type="gramStart"/>
      <w:r>
        <w:rPr>
          <w:rFonts w:ascii="Times New Roman" w:eastAsia="宋体" w:hAnsi="Times New Roman" w:cs="Times New Roman" w:hint="eastAsia"/>
          <w:b/>
          <w:color w:val="000000"/>
          <w:sz w:val="24"/>
          <w:szCs w:val="24"/>
        </w:rPr>
        <w:t>方设置</w:t>
      </w:r>
      <w:proofErr w:type="gramEnd"/>
      <w:r>
        <w:rPr>
          <w:rFonts w:ascii="Times New Roman" w:eastAsia="宋体" w:hAnsi="Times New Roman" w:cs="Times New Roman" w:hint="eastAsia"/>
          <w:b/>
          <w:color w:val="000000"/>
          <w:sz w:val="24"/>
          <w:szCs w:val="24"/>
        </w:rPr>
        <w:t>其他利益安排，如有，请详细说明。请财务顾问发表意见。</w:t>
      </w:r>
    </w:p>
    <w:p w14:paraId="1BA6BE4B" w14:textId="77777777" w:rsidR="00DA55CE" w:rsidRDefault="00EC2D6B">
      <w:pPr>
        <w:spacing w:beforeLines="50" w:before="156" w:afterLines="50" w:after="156" w:line="360" w:lineRule="auto"/>
        <w:ind w:firstLineChars="200" w:firstLine="482"/>
        <w:rPr>
          <w:rFonts w:ascii="Times New Roman" w:eastAsia="宋体" w:hAnsi="Times New Roman" w:cs="Times New Roman"/>
          <w:b/>
          <w:sz w:val="24"/>
        </w:rPr>
      </w:pPr>
      <w:r>
        <w:rPr>
          <w:rFonts w:ascii="Times New Roman" w:eastAsia="宋体" w:hAnsi="Times New Roman" w:cs="Times New Roman"/>
          <w:b/>
          <w:sz w:val="24"/>
        </w:rPr>
        <w:t>回复</w:t>
      </w:r>
      <w:r>
        <w:rPr>
          <w:rFonts w:ascii="Times New Roman" w:eastAsia="宋体" w:hAnsi="Times New Roman" w:cs="Times New Roman" w:hint="eastAsia"/>
          <w:b/>
          <w:sz w:val="24"/>
        </w:rPr>
        <w:t>：</w:t>
      </w:r>
    </w:p>
    <w:p w14:paraId="66DF15F7" w14:textId="77777777" w:rsidR="00DA55CE" w:rsidRDefault="00EC2D6B">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一、结合标的公司报告期内主要财务数据、经营情况，</w:t>
      </w:r>
      <w:bookmarkStart w:id="8" w:name="_Hlk77886178"/>
      <w:r>
        <w:rPr>
          <w:rFonts w:ascii="Times New Roman" w:eastAsia="宋体" w:hAnsi="Times New Roman" w:cs="Times New Roman" w:hint="eastAsia"/>
          <w:b/>
          <w:bCs/>
          <w:color w:val="000000"/>
          <w:sz w:val="24"/>
          <w:szCs w:val="24"/>
        </w:rPr>
        <w:t>说明本次收益法评估相关参数预测的依据及合理性</w:t>
      </w:r>
      <w:bookmarkEnd w:id="8"/>
    </w:p>
    <w:p w14:paraId="175A92F4" w14:textId="31C6FB49" w:rsidR="00DA55CE" w:rsidRDefault="0078083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报告期内，</w:t>
      </w:r>
      <w:r w:rsidR="00505880" w:rsidRPr="00505880">
        <w:rPr>
          <w:rFonts w:ascii="Times New Roman" w:eastAsia="宋体" w:hAnsi="Times New Roman" w:cs="Times New Roman" w:hint="eastAsia"/>
          <w:sz w:val="24"/>
          <w:szCs w:val="24"/>
        </w:rPr>
        <w:t>标的公司销售</w:t>
      </w:r>
      <w:r>
        <w:rPr>
          <w:rFonts w:ascii="Times New Roman" w:eastAsia="宋体" w:hAnsi="Times New Roman" w:cs="Times New Roman" w:hint="eastAsia"/>
          <w:sz w:val="24"/>
          <w:szCs w:val="24"/>
        </w:rPr>
        <w:t>收入中</w:t>
      </w:r>
      <w:r w:rsidR="00505880" w:rsidRPr="00505880">
        <w:rPr>
          <w:rFonts w:ascii="Times New Roman" w:eastAsia="宋体" w:hAnsi="Times New Roman" w:cs="Times New Roman" w:hint="eastAsia"/>
          <w:sz w:val="24"/>
          <w:szCs w:val="24"/>
        </w:rPr>
        <w:t>代销高通公司手机芯片</w:t>
      </w:r>
      <w:proofErr w:type="gramStart"/>
      <w:r>
        <w:rPr>
          <w:rFonts w:ascii="Times New Roman" w:eastAsia="宋体" w:hAnsi="Times New Roman" w:cs="Times New Roman" w:hint="eastAsia"/>
          <w:sz w:val="24"/>
          <w:szCs w:val="24"/>
        </w:rPr>
        <w:t>占比较</w:t>
      </w:r>
      <w:proofErr w:type="gramEnd"/>
      <w:r>
        <w:rPr>
          <w:rFonts w:ascii="Times New Roman" w:eastAsia="宋体" w:hAnsi="Times New Roman" w:cs="Times New Roman" w:hint="eastAsia"/>
          <w:sz w:val="24"/>
          <w:szCs w:val="24"/>
        </w:rPr>
        <w:t>高</w:t>
      </w:r>
      <w:r w:rsidR="00505880" w:rsidRPr="00505880">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且侧重于</w:t>
      </w:r>
      <w:r w:rsidR="00505880" w:rsidRPr="00505880">
        <w:rPr>
          <w:rFonts w:ascii="Times New Roman" w:eastAsia="宋体" w:hAnsi="Times New Roman" w:cs="Times New Roman" w:hint="eastAsia"/>
          <w:sz w:val="24"/>
          <w:szCs w:val="24"/>
        </w:rPr>
        <w:t>中小客户；受智能手机市场大品牌份额日益集中的影响，小客户市场规模持续下滑，对标的公司的营业收入及净利润影响明显。同时，叠加疫情影响，标的公司下游客户境内外市场总需求有所下降，共同导致了标的公司营业收入与净利润持续下滑。</w:t>
      </w:r>
      <w:r w:rsidR="00EC2D6B">
        <w:rPr>
          <w:rFonts w:ascii="Times New Roman" w:eastAsia="宋体" w:hAnsi="Times New Roman" w:cs="Times New Roman" w:hint="eastAsia"/>
          <w:sz w:val="24"/>
          <w:szCs w:val="24"/>
        </w:rPr>
        <w:t>根据标的公司研发进展，预计</w:t>
      </w:r>
      <w:r w:rsidR="00EC2D6B">
        <w:rPr>
          <w:rFonts w:ascii="Times New Roman" w:eastAsia="宋体" w:hAnsi="Times New Roman" w:cs="Times New Roman"/>
          <w:sz w:val="24"/>
          <w:szCs w:val="24"/>
        </w:rPr>
        <w:t>2021</w:t>
      </w:r>
      <w:r w:rsidR="00EC2D6B">
        <w:rPr>
          <w:rFonts w:ascii="Times New Roman" w:eastAsia="宋体" w:hAnsi="Times New Roman" w:cs="Times New Roman"/>
          <w:sz w:val="24"/>
          <w:szCs w:val="24"/>
        </w:rPr>
        <w:t>年后将逐步以自</w:t>
      </w:r>
      <w:proofErr w:type="gramStart"/>
      <w:r w:rsidR="00EC2D6B">
        <w:rPr>
          <w:rFonts w:ascii="Times New Roman" w:eastAsia="宋体" w:hAnsi="Times New Roman" w:cs="Times New Roman"/>
          <w:sz w:val="24"/>
          <w:szCs w:val="24"/>
        </w:rPr>
        <w:t>研</w:t>
      </w:r>
      <w:proofErr w:type="gramEnd"/>
      <w:r w:rsidR="00EC2D6B">
        <w:rPr>
          <w:rFonts w:ascii="Times New Roman" w:eastAsia="宋体" w:hAnsi="Times New Roman" w:cs="Times New Roman"/>
          <w:sz w:val="24"/>
          <w:szCs w:val="24"/>
        </w:rPr>
        <w:t>芯片产品销售</w:t>
      </w:r>
      <w:r w:rsidR="00EC2D6B">
        <w:rPr>
          <w:rFonts w:ascii="Times New Roman" w:eastAsia="宋体" w:hAnsi="Times New Roman" w:cs="Times New Roman" w:hint="eastAsia"/>
          <w:sz w:val="24"/>
          <w:szCs w:val="24"/>
        </w:rPr>
        <w:t>业务</w:t>
      </w:r>
      <w:r w:rsidR="00EC2D6B">
        <w:rPr>
          <w:rFonts w:ascii="Times New Roman" w:eastAsia="宋体" w:hAnsi="Times New Roman" w:cs="Times New Roman"/>
          <w:sz w:val="24"/>
          <w:szCs w:val="24"/>
        </w:rPr>
        <w:t>为主</w:t>
      </w:r>
      <w:r>
        <w:rPr>
          <w:rFonts w:ascii="Times New Roman" w:eastAsia="宋体" w:hAnsi="Times New Roman" w:cs="Times New Roman" w:hint="eastAsia"/>
          <w:sz w:val="24"/>
          <w:szCs w:val="24"/>
        </w:rPr>
        <w:t>，对公司产品销量及销售收入规模将带来较大提振</w:t>
      </w:r>
      <w:r w:rsidR="00EC2D6B">
        <w:rPr>
          <w:rFonts w:ascii="Times New Roman" w:eastAsia="宋体" w:hAnsi="Times New Roman" w:cs="Times New Roman" w:hint="eastAsia"/>
          <w:sz w:val="24"/>
          <w:szCs w:val="24"/>
        </w:rPr>
        <w:t>。结合公司</w:t>
      </w:r>
      <w:r>
        <w:rPr>
          <w:rFonts w:ascii="Times New Roman" w:eastAsia="宋体" w:hAnsi="Times New Roman" w:cs="Times New Roman" w:hint="eastAsia"/>
          <w:sz w:val="24"/>
          <w:szCs w:val="24"/>
        </w:rPr>
        <w:lastRenderedPageBreak/>
        <w:t>未来业务发展规划，针对各</w:t>
      </w:r>
      <w:r w:rsidR="00EC2D6B">
        <w:rPr>
          <w:rFonts w:ascii="Times New Roman" w:eastAsia="宋体" w:hAnsi="Times New Roman" w:cs="Times New Roman" w:hint="eastAsia"/>
          <w:sz w:val="24"/>
          <w:szCs w:val="24"/>
        </w:rPr>
        <w:t>业务板块</w:t>
      </w:r>
      <w:r w:rsidR="00BA6395">
        <w:rPr>
          <w:rFonts w:ascii="Times New Roman" w:eastAsia="宋体" w:hAnsi="Times New Roman" w:cs="Times New Roman" w:hint="eastAsia"/>
          <w:sz w:val="24"/>
          <w:szCs w:val="24"/>
        </w:rPr>
        <w:t>的</w:t>
      </w:r>
      <w:r w:rsidR="00EC2D6B">
        <w:rPr>
          <w:rFonts w:ascii="Times New Roman" w:eastAsia="宋体" w:hAnsi="Times New Roman" w:cs="Times New Roman" w:hint="eastAsia"/>
          <w:sz w:val="24"/>
          <w:szCs w:val="24"/>
        </w:rPr>
        <w:t>营业收入</w:t>
      </w:r>
      <w:r w:rsidR="00BA6395">
        <w:rPr>
          <w:rFonts w:ascii="Times New Roman" w:eastAsia="宋体" w:hAnsi="Times New Roman" w:cs="Times New Roman" w:hint="eastAsia"/>
          <w:sz w:val="24"/>
          <w:szCs w:val="24"/>
        </w:rPr>
        <w:t>预计主要基于对如下因素的</w:t>
      </w:r>
      <w:proofErr w:type="gramStart"/>
      <w:r w:rsidR="00BA6395">
        <w:rPr>
          <w:rFonts w:ascii="Times New Roman" w:eastAsia="宋体" w:hAnsi="Times New Roman" w:cs="Times New Roman" w:hint="eastAsia"/>
          <w:sz w:val="24"/>
          <w:szCs w:val="24"/>
        </w:rPr>
        <w:t>考量</w:t>
      </w:r>
      <w:proofErr w:type="gramEnd"/>
      <w:r w:rsidR="00EC2D6B">
        <w:rPr>
          <w:rFonts w:ascii="Times New Roman" w:eastAsia="宋体" w:hAnsi="Times New Roman" w:cs="Times New Roman" w:hint="eastAsia"/>
          <w:sz w:val="24"/>
          <w:szCs w:val="24"/>
        </w:rPr>
        <w:t>：</w:t>
      </w:r>
    </w:p>
    <w:p w14:paraId="70473642" w14:textId="0D275F8A" w:rsidR="00DA55CE" w:rsidRDefault="00EC2D6B">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（一）物联网板块（</w:t>
      </w:r>
      <w:proofErr w:type="spellStart"/>
      <w:r>
        <w:rPr>
          <w:rFonts w:ascii="Times New Roman" w:eastAsia="宋体" w:hAnsi="Times New Roman" w:cs="Times New Roman"/>
          <w:b/>
          <w:bCs/>
          <w:sz w:val="24"/>
          <w:szCs w:val="24"/>
        </w:rPr>
        <w:t>IoT</w:t>
      </w:r>
      <w:proofErr w:type="spellEnd"/>
      <w:r>
        <w:rPr>
          <w:rFonts w:ascii="Times New Roman" w:eastAsia="宋体" w:hAnsi="Times New Roman" w:cs="Times New Roman"/>
          <w:b/>
          <w:bCs/>
          <w:sz w:val="24"/>
          <w:szCs w:val="24"/>
        </w:rPr>
        <w:t xml:space="preserve"> AP</w:t>
      </w:r>
      <w:r>
        <w:rPr>
          <w:rFonts w:ascii="Times New Roman" w:eastAsia="宋体" w:hAnsi="Times New Roman" w:cs="Times New Roman" w:hint="eastAsia"/>
          <w:b/>
          <w:bCs/>
          <w:sz w:val="24"/>
          <w:szCs w:val="24"/>
        </w:rPr>
        <w:t>）</w:t>
      </w:r>
    </w:p>
    <w:p w14:paraId="76F970B8" w14:textId="15393885" w:rsidR="00DA55CE" w:rsidRDefault="00EC2D6B">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1</w:t>
      </w:r>
      <w:r>
        <w:rPr>
          <w:rFonts w:ascii="Times New Roman" w:eastAsia="宋体" w:hAnsi="Times New Roman" w:cs="Times New Roman" w:hint="eastAsia"/>
          <w:b/>
          <w:bCs/>
          <w:sz w:val="24"/>
          <w:szCs w:val="24"/>
        </w:rPr>
        <w:t>、量产计划：</w:t>
      </w:r>
      <w:r>
        <w:rPr>
          <w:rFonts w:ascii="Times New Roman" w:eastAsia="宋体" w:hAnsi="Times New Roman" w:cs="Times New Roman" w:hint="eastAsia"/>
          <w:sz w:val="24"/>
          <w:szCs w:val="24"/>
        </w:rPr>
        <w:t>标的公司于</w:t>
      </w:r>
      <w:r>
        <w:rPr>
          <w:rFonts w:ascii="Times New Roman" w:eastAsia="宋体" w:hAnsi="Times New Roman" w:cs="Times New Roman" w:hint="eastAsia"/>
          <w:sz w:val="24"/>
          <w:szCs w:val="24"/>
        </w:rPr>
        <w:t>2020</w:t>
      </w:r>
      <w:r>
        <w:rPr>
          <w:rFonts w:ascii="Times New Roman" w:eastAsia="宋体" w:hAnsi="Times New Roman" w:cs="Times New Roman" w:hint="eastAsia"/>
          <w:sz w:val="24"/>
          <w:szCs w:val="24"/>
        </w:rPr>
        <w:t>年第四季度已推出自</w:t>
      </w:r>
      <w:proofErr w:type="gramStart"/>
      <w:r>
        <w:rPr>
          <w:rFonts w:ascii="Times New Roman" w:eastAsia="宋体" w:hAnsi="Times New Roman" w:cs="Times New Roman" w:hint="eastAsia"/>
          <w:sz w:val="24"/>
          <w:szCs w:val="24"/>
        </w:rPr>
        <w:t>研</w:t>
      </w:r>
      <w:proofErr w:type="gramEnd"/>
      <w:r>
        <w:rPr>
          <w:rFonts w:ascii="Times New Roman" w:eastAsia="宋体" w:hAnsi="Times New Roman" w:cs="Times New Roman" w:hint="eastAsia"/>
          <w:sz w:val="24"/>
          <w:szCs w:val="24"/>
        </w:rPr>
        <w:t>物联网芯片产品，目前芯片已经应用于视频监控、智能门禁、扫地机器人等产品的研发和试产，项目进展顺利，预计</w:t>
      </w:r>
      <w:r>
        <w:rPr>
          <w:rFonts w:ascii="Times New Roman" w:eastAsia="宋体" w:hAnsi="Times New Roman" w:cs="Times New Roman" w:hint="eastAsia"/>
          <w:sz w:val="24"/>
          <w:szCs w:val="24"/>
        </w:rPr>
        <w:t>2021</w:t>
      </w:r>
      <w:r>
        <w:rPr>
          <w:rFonts w:ascii="Times New Roman" w:eastAsia="宋体" w:hAnsi="Times New Roman" w:cs="Times New Roman" w:hint="eastAsia"/>
          <w:sz w:val="24"/>
          <w:szCs w:val="24"/>
        </w:rPr>
        <w:t>年下半</w:t>
      </w:r>
      <w:proofErr w:type="gramStart"/>
      <w:r>
        <w:rPr>
          <w:rFonts w:ascii="Times New Roman" w:eastAsia="宋体" w:hAnsi="Times New Roman" w:cs="Times New Roman" w:hint="eastAsia"/>
          <w:sz w:val="24"/>
          <w:szCs w:val="24"/>
        </w:rPr>
        <w:t>年客户</w:t>
      </w:r>
      <w:proofErr w:type="gramEnd"/>
      <w:r>
        <w:rPr>
          <w:rFonts w:ascii="Times New Roman" w:eastAsia="宋体" w:hAnsi="Times New Roman" w:cs="Times New Roman" w:hint="eastAsia"/>
          <w:sz w:val="24"/>
          <w:szCs w:val="24"/>
        </w:rPr>
        <w:t>产品陆续量产。</w:t>
      </w:r>
    </w:p>
    <w:p w14:paraId="66C56AE7" w14:textId="5C0E8135" w:rsidR="00DA55CE" w:rsidRDefault="00EC2D6B">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b/>
          <w:bCs/>
          <w:sz w:val="24"/>
          <w:szCs w:val="24"/>
        </w:rPr>
        <w:t>、销售量：</w:t>
      </w:r>
      <w:r>
        <w:rPr>
          <w:rFonts w:ascii="Times New Roman" w:eastAsia="宋体" w:hAnsi="Times New Roman" w:cs="Times New Roman" w:hint="eastAsia"/>
          <w:sz w:val="24"/>
          <w:szCs w:val="24"/>
        </w:rPr>
        <w:t>目前我国的人工智能芯片行业发展尚处于起步阶段，近两年随着大数据的发展</w:t>
      </w:r>
      <w:r w:rsidR="00EC16A1">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计算能力的提升，人工智能迎来了新一轮的爆发。</w:t>
      </w:r>
      <w:r>
        <w:rPr>
          <w:rFonts w:ascii="Times New Roman" w:eastAsia="宋体" w:hAnsi="Times New Roman" w:cs="Times New Roman"/>
          <w:sz w:val="24"/>
          <w:szCs w:val="24"/>
        </w:rPr>
        <w:t>2016-2019</w:t>
      </w:r>
      <w:r>
        <w:rPr>
          <w:rFonts w:ascii="Times New Roman" w:eastAsia="宋体" w:hAnsi="Times New Roman" w:cs="Times New Roman" w:hint="eastAsia"/>
          <w:sz w:val="24"/>
          <w:szCs w:val="24"/>
        </w:rPr>
        <w:t>年我国智能芯片的市场规模从</w:t>
      </w:r>
      <w:r>
        <w:rPr>
          <w:rFonts w:ascii="Times New Roman" w:eastAsia="宋体" w:hAnsi="Times New Roman" w:cs="Times New Roman"/>
          <w:sz w:val="24"/>
          <w:szCs w:val="24"/>
        </w:rPr>
        <w:t>19</w:t>
      </w:r>
      <w:r>
        <w:rPr>
          <w:rFonts w:ascii="Times New Roman" w:eastAsia="宋体" w:hAnsi="Times New Roman" w:cs="Times New Roman" w:hint="eastAsia"/>
          <w:sz w:val="24"/>
          <w:szCs w:val="24"/>
        </w:rPr>
        <w:t>亿元增长至</w:t>
      </w:r>
      <w:r>
        <w:rPr>
          <w:rFonts w:ascii="Times New Roman" w:eastAsia="宋体" w:hAnsi="Times New Roman" w:cs="Times New Roman"/>
          <w:sz w:val="24"/>
          <w:szCs w:val="24"/>
        </w:rPr>
        <w:t>56.1</w:t>
      </w:r>
      <w:r>
        <w:rPr>
          <w:rFonts w:ascii="Times New Roman" w:eastAsia="宋体" w:hAnsi="Times New Roman" w:cs="Times New Roman" w:hint="eastAsia"/>
          <w:sz w:val="24"/>
          <w:szCs w:val="24"/>
        </w:rPr>
        <w:t>亿元，复合年均增长率为</w:t>
      </w:r>
      <w:r>
        <w:rPr>
          <w:rFonts w:ascii="Times New Roman" w:eastAsia="宋体" w:hAnsi="Times New Roman" w:cs="Times New Roman"/>
          <w:sz w:val="24"/>
          <w:szCs w:val="24"/>
        </w:rPr>
        <w:t>43.5%</w:t>
      </w:r>
      <w:r>
        <w:rPr>
          <w:rFonts w:ascii="Times New Roman" w:eastAsia="宋体" w:hAnsi="Times New Roman" w:cs="Times New Roman" w:hint="eastAsia"/>
          <w:sz w:val="24"/>
          <w:szCs w:val="24"/>
        </w:rPr>
        <w:t>，预计</w:t>
      </w:r>
      <w:r>
        <w:rPr>
          <w:rFonts w:ascii="Times New Roman" w:eastAsia="宋体" w:hAnsi="Times New Roman" w:cs="Times New Roman"/>
          <w:sz w:val="24"/>
          <w:szCs w:val="24"/>
        </w:rPr>
        <w:t>2021</w:t>
      </w:r>
      <w:r>
        <w:rPr>
          <w:rFonts w:ascii="Times New Roman" w:eastAsia="宋体" w:hAnsi="Times New Roman" w:cs="Times New Roman" w:hint="eastAsia"/>
          <w:sz w:val="24"/>
          <w:szCs w:val="24"/>
        </w:rPr>
        <w:t>年市场规模将进一步增长，达到</w:t>
      </w:r>
      <w:r>
        <w:rPr>
          <w:rFonts w:ascii="Times New Roman" w:eastAsia="宋体" w:hAnsi="Times New Roman" w:cs="Times New Roman"/>
          <w:sz w:val="24"/>
          <w:szCs w:val="24"/>
        </w:rPr>
        <w:t>86.3</w:t>
      </w:r>
      <w:r>
        <w:rPr>
          <w:rFonts w:ascii="Times New Roman" w:eastAsia="宋体" w:hAnsi="Times New Roman" w:cs="Times New Roman" w:hint="eastAsia"/>
          <w:sz w:val="24"/>
          <w:szCs w:val="24"/>
        </w:rPr>
        <w:t>亿元。未来，人工智能芯片行业市场前景非常可观。标的公司将持续拓展产品业务领域，并开发新客户，预计物联网产品销售收入将有较大增长。</w:t>
      </w:r>
    </w:p>
    <w:p w14:paraId="12B25B55" w14:textId="7C044229" w:rsidR="00DA55CE" w:rsidRDefault="00EC2D6B">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b/>
          <w:bCs/>
          <w:sz w:val="24"/>
          <w:szCs w:val="24"/>
        </w:rPr>
        <w:t>、销售单价：</w:t>
      </w:r>
      <w:r>
        <w:rPr>
          <w:rFonts w:ascii="Times New Roman" w:eastAsia="宋体" w:hAnsi="Times New Roman" w:cs="Times New Roman" w:hint="eastAsia"/>
          <w:sz w:val="24"/>
          <w:szCs w:val="24"/>
        </w:rPr>
        <w:t>预测期内，</w:t>
      </w:r>
      <w:proofErr w:type="spellStart"/>
      <w:r>
        <w:rPr>
          <w:rFonts w:ascii="Times New Roman" w:eastAsia="宋体" w:hAnsi="Times New Roman" w:cs="Times New Roman"/>
          <w:sz w:val="24"/>
          <w:szCs w:val="24"/>
        </w:rPr>
        <w:t>I</w:t>
      </w:r>
      <w:r>
        <w:rPr>
          <w:rFonts w:ascii="Times New Roman" w:eastAsia="宋体" w:hAnsi="Times New Roman" w:cs="Times New Roman" w:hint="eastAsia"/>
          <w:sz w:val="24"/>
          <w:szCs w:val="24"/>
        </w:rPr>
        <w:t>o</w:t>
      </w:r>
      <w:r>
        <w:rPr>
          <w:rFonts w:ascii="Times New Roman" w:eastAsia="宋体" w:hAnsi="Times New Roman" w:cs="Times New Roman"/>
          <w:sz w:val="24"/>
          <w:szCs w:val="24"/>
        </w:rPr>
        <w:t>T</w:t>
      </w:r>
      <w:proofErr w:type="spellEnd"/>
      <w:r>
        <w:rPr>
          <w:rFonts w:ascii="Times New Roman" w:eastAsia="宋体" w:hAnsi="Times New Roman" w:cs="Times New Roman" w:hint="eastAsia"/>
          <w:sz w:val="24"/>
          <w:szCs w:val="24"/>
        </w:rPr>
        <w:t>产品的单位售价呈现下降趋势，主要系产品结构出现变化，产品结构从中高端的</w:t>
      </w:r>
      <w:r>
        <w:rPr>
          <w:rFonts w:ascii="Times New Roman" w:eastAsia="宋体" w:hAnsi="Times New Roman" w:cs="Times New Roman"/>
          <w:sz w:val="24"/>
          <w:szCs w:val="24"/>
        </w:rPr>
        <w:t>4K</w:t>
      </w:r>
      <w:r>
        <w:rPr>
          <w:rFonts w:ascii="Times New Roman" w:eastAsia="宋体" w:hAnsi="Times New Roman" w:cs="Times New Roman" w:hint="eastAsia"/>
          <w:sz w:val="24"/>
          <w:szCs w:val="24"/>
        </w:rPr>
        <w:t>芯片，逐渐扩展到中低端的</w:t>
      </w:r>
      <w:r>
        <w:rPr>
          <w:rFonts w:ascii="Times New Roman" w:eastAsia="宋体" w:hAnsi="Times New Roman" w:cs="Times New Roman"/>
          <w:sz w:val="24"/>
          <w:szCs w:val="24"/>
        </w:rPr>
        <w:t>2K/1080P</w:t>
      </w:r>
      <w:r>
        <w:rPr>
          <w:rFonts w:ascii="Times New Roman" w:eastAsia="宋体" w:hAnsi="Times New Roman" w:cs="Times New Roman" w:hint="eastAsia"/>
          <w:sz w:val="24"/>
          <w:szCs w:val="24"/>
        </w:rPr>
        <w:t>芯片，导致单价逐渐降低，</w:t>
      </w:r>
      <w:r w:rsidR="00BA6395">
        <w:rPr>
          <w:rFonts w:ascii="Times New Roman" w:eastAsia="宋体" w:hAnsi="Times New Roman" w:cs="Times New Roman" w:hint="eastAsia"/>
          <w:sz w:val="24"/>
          <w:szCs w:val="24"/>
        </w:rPr>
        <w:t>预计自</w:t>
      </w:r>
      <w:r w:rsidR="00BA6395">
        <w:rPr>
          <w:rFonts w:ascii="Times New Roman" w:eastAsia="宋体" w:hAnsi="Times New Roman" w:cs="Times New Roman" w:hint="eastAsia"/>
          <w:sz w:val="24"/>
          <w:szCs w:val="24"/>
        </w:rPr>
        <w:t>2</w:t>
      </w:r>
      <w:r w:rsidR="00BA6395">
        <w:rPr>
          <w:rFonts w:ascii="Times New Roman" w:eastAsia="宋体" w:hAnsi="Times New Roman" w:cs="Times New Roman"/>
          <w:sz w:val="24"/>
          <w:szCs w:val="24"/>
        </w:rPr>
        <w:t>023</w:t>
      </w:r>
      <w:r w:rsidR="00BA6395">
        <w:rPr>
          <w:rFonts w:ascii="Times New Roman" w:eastAsia="宋体" w:hAnsi="Times New Roman" w:cs="Times New Roman" w:hint="eastAsia"/>
          <w:sz w:val="24"/>
          <w:szCs w:val="24"/>
        </w:rPr>
        <w:t>年起将逐步企稳。</w:t>
      </w:r>
    </w:p>
    <w:p w14:paraId="5F6697EE" w14:textId="337FC564" w:rsidR="00DA55CE" w:rsidRDefault="00EC2D6B">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4</w:t>
      </w:r>
      <w:r>
        <w:rPr>
          <w:rFonts w:ascii="Times New Roman" w:eastAsia="宋体" w:hAnsi="Times New Roman" w:cs="Times New Roman" w:hint="eastAsia"/>
          <w:b/>
          <w:bCs/>
          <w:sz w:val="24"/>
          <w:szCs w:val="24"/>
        </w:rPr>
        <w:t>、毛利率：</w:t>
      </w:r>
      <w:r>
        <w:rPr>
          <w:rFonts w:ascii="Times New Roman" w:eastAsia="宋体" w:hAnsi="Times New Roman" w:cs="Times New Roman"/>
          <w:sz w:val="24"/>
          <w:szCs w:val="24"/>
        </w:rPr>
        <w:t>国内</w:t>
      </w:r>
      <w:r>
        <w:rPr>
          <w:rFonts w:ascii="Times New Roman" w:eastAsia="宋体" w:hAnsi="Times New Roman" w:cs="Times New Roman" w:hint="eastAsia"/>
          <w:sz w:val="24"/>
          <w:szCs w:val="24"/>
        </w:rPr>
        <w:t>芯片厂家的毛利率区间约为</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w:t>
      </w:r>
      <w:r>
        <w:rPr>
          <w:rFonts w:ascii="Times New Roman" w:eastAsia="宋体" w:hAnsi="Times New Roman" w:cs="Times New Roman" w:hint="eastAsia"/>
          <w:sz w:val="24"/>
          <w:szCs w:val="24"/>
        </w:rPr>
        <w:t>%-</w:t>
      </w:r>
      <w:r>
        <w:rPr>
          <w:rFonts w:ascii="Times New Roman" w:eastAsia="宋体" w:hAnsi="Times New Roman" w:cs="Times New Roman"/>
          <w:sz w:val="24"/>
          <w:szCs w:val="24"/>
        </w:rPr>
        <w:t>60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，主要系各个厂家的产品类型、产品档次、竞争优势、客户及行业等不同所致。考虑到</w:t>
      </w:r>
      <w:proofErr w:type="gramStart"/>
      <w:r>
        <w:rPr>
          <w:rFonts w:ascii="Times New Roman" w:eastAsia="宋体" w:hAnsi="Times New Roman" w:cs="Times New Roman" w:hint="eastAsia"/>
          <w:sz w:val="24"/>
          <w:szCs w:val="24"/>
        </w:rPr>
        <w:t>瓴盛科技</w:t>
      </w:r>
      <w:proofErr w:type="spellStart"/>
      <w:proofErr w:type="gramEnd"/>
      <w:r>
        <w:rPr>
          <w:rFonts w:ascii="Times New Roman" w:eastAsia="宋体" w:hAnsi="Times New Roman" w:cs="Times New Roman" w:hint="eastAsia"/>
          <w:sz w:val="24"/>
          <w:szCs w:val="24"/>
        </w:rPr>
        <w:t>IoT</w:t>
      </w:r>
      <w:proofErr w:type="spellEnd"/>
      <w:r>
        <w:rPr>
          <w:rFonts w:ascii="Times New Roman" w:eastAsia="宋体" w:hAnsi="Times New Roman" w:cs="Times New Roman" w:hint="eastAsia"/>
          <w:sz w:val="24"/>
          <w:szCs w:val="24"/>
        </w:rPr>
        <w:t>产品</w:t>
      </w:r>
      <w:r>
        <w:rPr>
          <w:rFonts w:ascii="Times New Roman" w:eastAsia="宋体" w:hAnsi="Times New Roman" w:cs="Times New Roman"/>
          <w:sz w:val="24"/>
          <w:szCs w:val="24"/>
        </w:rPr>
        <w:t>为物联网第一代</w:t>
      </w:r>
      <w:r w:rsidR="00EC16A1">
        <w:rPr>
          <w:rFonts w:ascii="Times New Roman" w:eastAsia="宋体" w:hAnsi="Times New Roman" w:cs="Times New Roman"/>
          <w:sz w:val="24"/>
          <w:szCs w:val="24"/>
        </w:rPr>
        <w:t>产品</w:t>
      </w:r>
      <w:r>
        <w:rPr>
          <w:rFonts w:ascii="Times New Roman" w:eastAsia="宋体" w:hAnsi="Times New Roman" w:cs="Times New Roman"/>
          <w:sz w:val="24"/>
          <w:szCs w:val="24"/>
        </w:rPr>
        <w:t>，因设计能力及工艺等</w:t>
      </w:r>
      <w:r>
        <w:rPr>
          <w:rFonts w:ascii="Times New Roman" w:eastAsia="宋体" w:hAnsi="Times New Roman" w:cs="Times New Roman" w:hint="eastAsia"/>
          <w:sz w:val="24"/>
          <w:szCs w:val="24"/>
        </w:rPr>
        <w:t>因素导致</w:t>
      </w:r>
      <w:r>
        <w:rPr>
          <w:rFonts w:ascii="Times New Roman" w:eastAsia="宋体" w:hAnsi="Times New Roman" w:cs="Times New Roman"/>
          <w:sz w:val="24"/>
          <w:szCs w:val="24"/>
        </w:rPr>
        <w:t>芯片成本相对较高，</w:t>
      </w:r>
      <w:r>
        <w:rPr>
          <w:rFonts w:ascii="Times New Roman" w:eastAsia="宋体" w:hAnsi="Times New Roman" w:cs="Times New Roman" w:hint="eastAsia"/>
          <w:sz w:val="24"/>
          <w:szCs w:val="24"/>
        </w:rPr>
        <w:t>预计</w:t>
      </w:r>
      <w:r w:rsidR="00BA6395">
        <w:rPr>
          <w:rFonts w:ascii="Times New Roman" w:eastAsia="宋体" w:hAnsi="Times New Roman" w:cs="Times New Roman" w:hint="eastAsia"/>
          <w:sz w:val="24"/>
          <w:szCs w:val="24"/>
        </w:rPr>
        <w:t>初始</w:t>
      </w:r>
      <w:r>
        <w:rPr>
          <w:rFonts w:ascii="Times New Roman" w:eastAsia="宋体" w:hAnsi="Times New Roman" w:cs="Times New Roman"/>
          <w:sz w:val="24"/>
          <w:szCs w:val="24"/>
        </w:rPr>
        <w:t>平均毛利率</w:t>
      </w:r>
      <w:r>
        <w:rPr>
          <w:rFonts w:ascii="Times New Roman" w:eastAsia="宋体" w:hAnsi="Times New Roman" w:cs="Times New Roman" w:hint="eastAsia"/>
          <w:sz w:val="24"/>
          <w:szCs w:val="24"/>
        </w:rPr>
        <w:t>将</w:t>
      </w:r>
      <w:r w:rsidR="00BA6395">
        <w:rPr>
          <w:rFonts w:ascii="Times New Roman" w:eastAsia="宋体" w:hAnsi="Times New Roman" w:cs="Times New Roman" w:hint="eastAsia"/>
          <w:sz w:val="24"/>
          <w:szCs w:val="24"/>
        </w:rPr>
        <w:t>处于上述</w:t>
      </w:r>
      <w:r w:rsidR="0025507C">
        <w:rPr>
          <w:rFonts w:ascii="Times New Roman" w:eastAsia="宋体" w:hAnsi="Times New Roman" w:cs="Times New Roman" w:hint="eastAsia"/>
          <w:sz w:val="24"/>
          <w:szCs w:val="24"/>
        </w:rPr>
        <w:t>毛利率</w:t>
      </w:r>
      <w:r w:rsidR="00BA6395">
        <w:rPr>
          <w:rFonts w:ascii="Times New Roman" w:eastAsia="宋体" w:hAnsi="Times New Roman" w:cs="Times New Roman" w:hint="eastAsia"/>
          <w:sz w:val="24"/>
          <w:szCs w:val="24"/>
        </w:rPr>
        <w:t>范围内的较低水平</w:t>
      </w:r>
      <w:r>
        <w:rPr>
          <w:rFonts w:ascii="Times New Roman" w:eastAsia="宋体" w:hAnsi="Times New Roman" w:cs="Times New Roman" w:hint="eastAsia"/>
          <w:sz w:val="24"/>
          <w:szCs w:val="24"/>
        </w:rPr>
        <w:t>。</w:t>
      </w:r>
      <w:r>
        <w:rPr>
          <w:rFonts w:ascii="Times New Roman" w:eastAsia="宋体" w:hAnsi="Times New Roman" w:cs="Times New Roman"/>
          <w:sz w:val="24"/>
          <w:szCs w:val="24"/>
        </w:rPr>
        <w:t>随着后续新的产品开发，自有</w:t>
      </w:r>
      <w:r>
        <w:rPr>
          <w:rFonts w:ascii="Times New Roman" w:eastAsia="宋体" w:hAnsi="Times New Roman" w:cs="Times New Roman"/>
          <w:sz w:val="24"/>
          <w:szCs w:val="24"/>
        </w:rPr>
        <w:t>IP</w:t>
      </w:r>
      <w:r>
        <w:rPr>
          <w:rFonts w:ascii="Times New Roman" w:eastAsia="宋体" w:hAnsi="Times New Roman" w:cs="Times New Roman"/>
          <w:sz w:val="24"/>
          <w:szCs w:val="24"/>
        </w:rPr>
        <w:t>技术的开发和积累，产品成本设计能力增强，</w:t>
      </w:r>
      <w:r>
        <w:rPr>
          <w:rFonts w:ascii="Times New Roman" w:eastAsia="宋体" w:hAnsi="Times New Roman" w:cs="Times New Roman" w:hint="eastAsia"/>
          <w:sz w:val="24"/>
          <w:szCs w:val="24"/>
        </w:rPr>
        <w:t>预计</w:t>
      </w:r>
      <w:r>
        <w:rPr>
          <w:rFonts w:ascii="Times New Roman" w:eastAsia="宋体" w:hAnsi="Times New Roman" w:cs="Times New Roman"/>
          <w:sz w:val="24"/>
          <w:szCs w:val="24"/>
        </w:rPr>
        <w:t>平均毛利率将</w:t>
      </w:r>
      <w:r>
        <w:rPr>
          <w:rFonts w:ascii="Times New Roman" w:eastAsia="宋体" w:hAnsi="Times New Roman" w:cs="Times New Roman" w:hint="eastAsia"/>
          <w:sz w:val="24"/>
          <w:szCs w:val="24"/>
        </w:rPr>
        <w:t>逐步提升</w:t>
      </w:r>
      <w:r>
        <w:rPr>
          <w:rFonts w:ascii="Times New Roman" w:eastAsia="宋体" w:hAnsi="Times New Roman" w:cs="Times New Roman"/>
          <w:sz w:val="24"/>
          <w:szCs w:val="24"/>
        </w:rPr>
        <w:t>。</w:t>
      </w:r>
    </w:p>
    <w:p w14:paraId="7DDF6D4F" w14:textId="77777777" w:rsidR="00DA55CE" w:rsidRDefault="00EC2D6B">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（二）手机芯片板块（</w:t>
      </w:r>
      <w:proofErr w:type="spellStart"/>
      <w:r>
        <w:rPr>
          <w:rFonts w:ascii="Times New Roman" w:eastAsia="宋体" w:hAnsi="Times New Roman" w:cs="Times New Roman"/>
          <w:b/>
          <w:bCs/>
          <w:sz w:val="24"/>
          <w:szCs w:val="24"/>
        </w:rPr>
        <w:t>SoC</w:t>
      </w:r>
      <w:proofErr w:type="spellEnd"/>
      <w:r>
        <w:rPr>
          <w:rFonts w:ascii="Times New Roman" w:eastAsia="宋体" w:hAnsi="Times New Roman" w:cs="Times New Roman"/>
          <w:b/>
          <w:bCs/>
          <w:sz w:val="24"/>
          <w:szCs w:val="24"/>
        </w:rPr>
        <w:t>-Phone</w:t>
      </w:r>
      <w:r>
        <w:rPr>
          <w:rFonts w:ascii="Times New Roman" w:eastAsia="宋体" w:hAnsi="Times New Roman" w:cs="Times New Roman" w:hint="eastAsia"/>
          <w:b/>
          <w:bCs/>
          <w:sz w:val="24"/>
          <w:szCs w:val="24"/>
        </w:rPr>
        <w:t>）</w:t>
      </w:r>
    </w:p>
    <w:p w14:paraId="7F716675" w14:textId="45202F54" w:rsidR="00DA55CE" w:rsidRDefault="00EC2D6B">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、量产计划：</w:t>
      </w:r>
      <w:r>
        <w:rPr>
          <w:rFonts w:ascii="Times New Roman" w:eastAsia="宋体" w:hAnsi="Times New Roman" w:cs="Times New Roman"/>
          <w:sz w:val="24"/>
          <w:szCs w:val="24"/>
        </w:rPr>
        <w:t>2021</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5</w:t>
      </w:r>
      <w:r>
        <w:rPr>
          <w:rFonts w:ascii="Times New Roman" w:eastAsia="宋体" w:hAnsi="Times New Roman" w:cs="Times New Roman" w:hint="eastAsia"/>
          <w:sz w:val="24"/>
          <w:szCs w:val="24"/>
        </w:rPr>
        <w:t>月，标的公司手机</w:t>
      </w:r>
      <w:r>
        <w:rPr>
          <w:rFonts w:ascii="Times New Roman" w:eastAsia="宋体" w:hAnsi="Times New Roman" w:cs="Times New Roman"/>
          <w:sz w:val="24"/>
          <w:szCs w:val="24"/>
        </w:rPr>
        <w:t>SOC</w:t>
      </w:r>
      <w:r>
        <w:rPr>
          <w:rFonts w:ascii="Times New Roman" w:eastAsia="宋体" w:hAnsi="Times New Roman" w:cs="Times New Roman" w:hint="eastAsia"/>
          <w:sz w:val="24"/>
          <w:szCs w:val="24"/>
        </w:rPr>
        <w:t>芯片已经投片，预计</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年底前完成整机测试，</w:t>
      </w:r>
      <w:r>
        <w:rPr>
          <w:rFonts w:ascii="Times New Roman" w:eastAsia="宋体" w:hAnsi="Times New Roman" w:cs="Times New Roman"/>
          <w:sz w:val="24"/>
          <w:szCs w:val="24"/>
        </w:rPr>
        <w:t>2022</w:t>
      </w:r>
      <w:r>
        <w:rPr>
          <w:rFonts w:ascii="Times New Roman" w:eastAsia="宋体" w:hAnsi="Times New Roman" w:cs="Times New Roman" w:hint="eastAsia"/>
          <w:sz w:val="24"/>
          <w:szCs w:val="24"/>
        </w:rPr>
        <w:t>年二季度客户产品量产，芯片开始销售。</w:t>
      </w:r>
    </w:p>
    <w:p w14:paraId="50EFB353" w14:textId="7DD0FE01" w:rsidR="00DA55CE" w:rsidRDefault="00EC2D6B">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hint="eastAsia"/>
          <w:b/>
          <w:bCs/>
          <w:sz w:val="24"/>
          <w:szCs w:val="24"/>
        </w:rPr>
        <w:t>、销售量：</w:t>
      </w:r>
      <w:r>
        <w:rPr>
          <w:rFonts w:ascii="Times New Roman" w:eastAsia="宋体" w:hAnsi="Times New Roman" w:cs="Times New Roman" w:hint="eastAsia"/>
          <w:sz w:val="24"/>
          <w:szCs w:val="24"/>
        </w:rPr>
        <w:t>据</w:t>
      </w:r>
      <w:r>
        <w:rPr>
          <w:rFonts w:ascii="Times New Roman" w:eastAsia="宋体" w:hAnsi="Times New Roman" w:cs="Times New Roman"/>
          <w:sz w:val="24"/>
          <w:szCs w:val="24"/>
        </w:rPr>
        <w:t>IDC</w:t>
      </w:r>
      <w:r>
        <w:rPr>
          <w:rFonts w:ascii="Times New Roman" w:eastAsia="宋体" w:hAnsi="Times New Roman" w:cs="Times New Roman" w:hint="eastAsia"/>
          <w:sz w:val="24"/>
          <w:szCs w:val="24"/>
        </w:rPr>
        <w:t>的统计报告，</w:t>
      </w:r>
      <w:r>
        <w:rPr>
          <w:rFonts w:ascii="Times New Roman" w:eastAsia="宋体" w:hAnsi="Times New Roman" w:cs="Times New Roman"/>
          <w:sz w:val="24"/>
          <w:szCs w:val="24"/>
        </w:rPr>
        <w:t>2020</w:t>
      </w:r>
      <w:r>
        <w:rPr>
          <w:rFonts w:ascii="Times New Roman" w:eastAsia="宋体" w:hAnsi="Times New Roman" w:cs="Times New Roman" w:hint="eastAsia"/>
          <w:sz w:val="24"/>
          <w:szCs w:val="24"/>
        </w:rPr>
        <w:t>年全球智能手机出货</w:t>
      </w:r>
      <w:r>
        <w:rPr>
          <w:rFonts w:ascii="Times New Roman" w:eastAsia="宋体" w:hAnsi="Times New Roman" w:cs="Times New Roman"/>
          <w:sz w:val="24"/>
          <w:szCs w:val="24"/>
        </w:rPr>
        <w:t>12.8</w:t>
      </w:r>
      <w:r>
        <w:rPr>
          <w:rFonts w:ascii="Times New Roman" w:eastAsia="宋体" w:hAnsi="Times New Roman" w:cs="Times New Roman" w:hint="eastAsia"/>
          <w:sz w:val="24"/>
          <w:szCs w:val="24"/>
        </w:rPr>
        <w:t>亿部，其中</w:t>
      </w:r>
      <w:r>
        <w:rPr>
          <w:rFonts w:ascii="Times New Roman" w:eastAsia="宋体" w:hAnsi="Times New Roman" w:cs="Times New Roman"/>
          <w:sz w:val="24"/>
          <w:szCs w:val="24"/>
        </w:rPr>
        <w:t>5G</w:t>
      </w:r>
      <w:proofErr w:type="gramStart"/>
      <w:r>
        <w:rPr>
          <w:rFonts w:ascii="Times New Roman" w:eastAsia="宋体" w:hAnsi="Times New Roman" w:cs="Times New Roman" w:hint="eastAsia"/>
          <w:sz w:val="24"/>
          <w:szCs w:val="24"/>
        </w:rPr>
        <w:t>手机占</w:t>
      </w:r>
      <w:proofErr w:type="gramEnd"/>
      <w:r>
        <w:rPr>
          <w:rFonts w:ascii="Times New Roman" w:eastAsia="宋体" w:hAnsi="Times New Roman" w:cs="Times New Roman" w:hint="eastAsia"/>
          <w:sz w:val="24"/>
          <w:szCs w:val="24"/>
        </w:rPr>
        <w:t>比仅</w:t>
      </w:r>
      <w:r>
        <w:rPr>
          <w:rFonts w:ascii="Times New Roman" w:eastAsia="宋体" w:hAnsi="Times New Roman" w:cs="Times New Roman"/>
          <w:sz w:val="24"/>
          <w:szCs w:val="24"/>
        </w:rPr>
        <w:t>20%</w:t>
      </w:r>
      <w:r>
        <w:rPr>
          <w:rFonts w:ascii="Times New Roman" w:eastAsia="宋体" w:hAnsi="Times New Roman" w:cs="Times New Roman" w:hint="eastAsia"/>
          <w:sz w:val="24"/>
          <w:szCs w:val="24"/>
        </w:rPr>
        <w:t>（其中</w:t>
      </w:r>
      <w:r>
        <w:rPr>
          <w:rFonts w:ascii="Times New Roman" w:eastAsia="宋体" w:hAnsi="Times New Roman" w:cs="Times New Roman"/>
          <w:sz w:val="24"/>
          <w:szCs w:val="24"/>
        </w:rPr>
        <w:t>50%</w:t>
      </w:r>
      <w:r>
        <w:rPr>
          <w:rFonts w:ascii="Times New Roman" w:eastAsia="宋体" w:hAnsi="Times New Roman" w:cs="Times New Roman" w:hint="eastAsia"/>
          <w:sz w:val="24"/>
          <w:szCs w:val="24"/>
        </w:rPr>
        <w:t>以上在中国）。预计在</w:t>
      </w:r>
      <w:r>
        <w:rPr>
          <w:rFonts w:ascii="Times New Roman" w:eastAsia="宋体" w:hAnsi="Times New Roman" w:cs="Times New Roman"/>
          <w:sz w:val="24"/>
          <w:szCs w:val="24"/>
        </w:rPr>
        <w:t>2025</w:t>
      </w:r>
      <w:r>
        <w:rPr>
          <w:rFonts w:ascii="Times New Roman" w:eastAsia="宋体" w:hAnsi="Times New Roman" w:cs="Times New Roman" w:hint="eastAsia"/>
          <w:sz w:val="24"/>
          <w:szCs w:val="24"/>
        </w:rPr>
        <w:t>年，全球智能手机出货</w:t>
      </w:r>
      <w:r>
        <w:rPr>
          <w:rFonts w:ascii="Times New Roman" w:eastAsia="宋体" w:hAnsi="Times New Roman" w:cs="Times New Roman"/>
          <w:sz w:val="24"/>
          <w:szCs w:val="24"/>
        </w:rPr>
        <w:t>15</w:t>
      </w:r>
      <w:r>
        <w:rPr>
          <w:rFonts w:ascii="Times New Roman" w:eastAsia="宋体" w:hAnsi="Times New Roman" w:cs="Times New Roman" w:hint="eastAsia"/>
          <w:sz w:val="24"/>
          <w:szCs w:val="24"/>
        </w:rPr>
        <w:t>亿部，</w:t>
      </w:r>
      <w:r>
        <w:rPr>
          <w:rFonts w:ascii="Times New Roman" w:eastAsia="宋体" w:hAnsi="Times New Roman" w:cs="Times New Roman"/>
          <w:sz w:val="24"/>
          <w:szCs w:val="24"/>
        </w:rPr>
        <w:t>4G</w:t>
      </w:r>
      <w:r>
        <w:rPr>
          <w:rFonts w:ascii="Times New Roman" w:eastAsia="宋体" w:hAnsi="Times New Roman" w:cs="Times New Roman" w:hint="eastAsia"/>
          <w:sz w:val="24"/>
          <w:szCs w:val="24"/>
        </w:rPr>
        <w:t>智能手机出货量仍然维持</w:t>
      </w:r>
      <w:r>
        <w:rPr>
          <w:rFonts w:ascii="Times New Roman" w:eastAsia="宋体" w:hAnsi="Times New Roman" w:cs="Times New Roman"/>
          <w:sz w:val="24"/>
          <w:szCs w:val="24"/>
        </w:rPr>
        <w:t>4-5</w:t>
      </w:r>
      <w:r>
        <w:rPr>
          <w:rFonts w:ascii="Times New Roman" w:eastAsia="宋体" w:hAnsi="Times New Roman" w:cs="Times New Roman" w:hint="eastAsia"/>
          <w:sz w:val="24"/>
          <w:szCs w:val="24"/>
        </w:rPr>
        <w:t>亿部。未来几年内，</w:t>
      </w:r>
      <w:r>
        <w:rPr>
          <w:rFonts w:ascii="Times New Roman" w:eastAsia="宋体" w:hAnsi="Times New Roman" w:cs="Times New Roman"/>
          <w:sz w:val="24"/>
          <w:szCs w:val="24"/>
        </w:rPr>
        <w:t>4G/5G</w:t>
      </w:r>
      <w:r>
        <w:rPr>
          <w:rFonts w:ascii="Times New Roman" w:eastAsia="宋体" w:hAnsi="Times New Roman" w:cs="Times New Roman" w:hint="eastAsia"/>
          <w:sz w:val="24"/>
          <w:szCs w:val="24"/>
        </w:rPr>
        <w:t>手机将并存，尤其在</w:t>
      </w:r>
      <w:r>
        <w:rPr>
          <w:rFonts w:ascii="Times New Roman" w:eastAsia="宋体" w:hAnsi="Times New Roman" w:cs="Times New Roman"/>
          <w:sz w:val="24"/>
          <w:szCs w:val="24"/>
        </w:rPr>
        <w:t>200</w:t>
      </w:r>
      <w:r>
        <w:rPr>
          <w:rFonts w:ascii="Times New Roman" w:eastAsia="宋体" w:hAnsi="Times New Roman" w:cs="Times New Roman" w:hint="eastAsia"/>
          <w:sz w:val="24"/>
          <w:szCs w:val="24"/>
        </w:rPr>
        <w:t>美金以下中低端市场，</w:t>
      </w:r>
      <w:r>
        <w:rPr>
          <w:rFonts w:ascii="Times New Roman" w:eastAsia="宋体" w:hAnsi="Times New Roman" w:cs="Times New Roman"/>
          <w:sz w:val="24"/>
          <w:szCs w:val="24"/>
        </w:rPr>
        <w:t>4G</w:t>
      </w:r>
      <w:r>
        <w:rPr>
          <w:rFonts w:ascii="Times New Roman" w:eastAsia="宋体" w:hAnsi="Times New Roman" w:cs="Times New Roman" w:hint="eastAsia"/>
          <w:sz w:val="24"/>
          <w:szCs w:val="24"/>
        </w:rPr>
        <w:t>智能手机将长期占据主流。</w:t>
      </w:r>
      <w:proofErr w:type="gramStart"/>
      <w:r>
        <w:rPr>
          <w:rFonts w:ascii="Times New Roman" w:eastAsia="宋体" w:hAnsi="Times New Roman" w:cs="Times New Roman" w:hint="eastAsia"/>
          <w:sz w:val="24"/>
          <w:szCs w:val="24"/>
        </w:rPr>
        <w:t>瓴盛科技</w:t>
      </w:r>
      <w:proofErr w:type="gramEnd"/>
      <w:r>
        <w:rPr>
          <w:rFonts w:ascii="Times New Roman" w:eastAsia="宋体" w:hAnsi="Times New Roman" w:cs="Times New Roman" w:hint="eastAsia"/>
          <w:sz w:val="24"/>
          <w:szCs w:val="24"/>
        </w:rPr>
        <w:t>在产品认证等方面具有较</w:t>
      </w:r>
      <w:r w:rsidR="0025507C">
        <w:rPr>
          <w:rFonts w:ascii="Times New Roman" w:eastAsia="宋体" w:hAnsi="Times New Roman" w:cs="Times New Roman" w:hint="eastAsia"/>
          <w:sz w:val="24"/>
          <w:szCs w:val="24"/>
        </w:rPr>
        <w:t>强</w:t>
      </w:r>
      <w:r>
        <w:rPr>
          <w:rFonts w:ascii="Times New Roman" w:eastAsia="宋体" w:hAnsi="Times New Roman" w:cs="Times New Roman" w:hint="eastAsia"/>
          <w:sz w:val="24"/>
          <w:szCs w:val="24"/>
        </w:rPr>
        <w:t>优势，目前已有国内一线手机厂商与公司接</w:t>
      </w:r>
      <w:r>
        <w:rPr>
          <w:rFonts w:ascii="Times New Roman" w:eastAsia="宋体" w:hAnsi="Times New Roman" w:cs="Times New Roman" w:hint="eastAsia"/>
          <w:sz w:val="24"/>
          <w:szCs w:val="24"/>
        </w:rPr>
        <w:lastRenderedPageBreak/>
        <w:t>洽合作。在国产替代的大环境下，公司出产的芯片将面临较好的机遇，</w:t>
      </w:r>
      <w:r w:rsidR="0025507C">
        <w:rPr>
          <w:rFonts w:ascii="Times New Roman" w:eastAsia="宋体" w:hAnsi="Times New Roman" w:cs="Times New Roman" w:hint="eastAsia"/>
          <w:sz w:val="24"/>
          <w:szCs w:val="24"/>
        </w:rPr>
        <w:t>相关销量预测</w:t>
      </w:r>
      <w:r>
        <w:rPr>
          <w:rFonts w:ascii="Times New Roman" w:eastAsia="宋体" w:hAnsi="Times New Roman" w:cs="Times New Roman" w:hint="eastAsia"/>
          <w:sz w:val="24"/>
          <w:szCs w:val="24"/>
        </w:rPr>
        <w:t>数据较为合理。</w:t>
      </w:r>
    </w:p>
    <w:p w14:paraId="16BF54E4" w14:textId="55AD6838" w:rsidR="00DA55CE" w:rsidRDefault="00EC2D6B">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hint="eastAsia"/>
          <w:b/>
          <w:bCs/>
          <w:sz w:val="24"/>
          <w:szCs w:val="24"/>
        </w:rPr>
        <w:t>、销售单价：</w:t>
      </w:r>
      <w:r>
        <w:rPr>
          <w:rFonts w:ascii="Times New Roman" w:eastAsia="宋体" w:hAnsi="Times New Roman" w:cs="Times New Roman" w:hint="eastAsia"/>
          <w:sz w:val="24"/>
          <w:szCs w:val="24"/>
        </w:rPr>
        <w:t>公司初始销售单价主要参照市场平均水平及被评估单位芯片产品的市场定位确定。</w:t>
      </w:r>
    </w:p>
    <w:p w14:paraId="45286B38" w14:textId="422F1BE8" w:rsidR="00DA55CE" w:rsidRDefault="00EC2D6B">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hint="eastAsia"/>
          <w:b/>
          <w:bCs/>
          <w:sz w:val="24"/>
          <w:szCs w:val="24"/>
        </w:rPr>
        <w:t>、毛利率：</w:t>
      </w:r>
      <w:r>
        <w:rPr>
          <w:rFonts w:ascii="Times New Roman" w:eastAsia="宋体" w:hAnsi="Times New Roman" w:cs="Times New Roman" w:hint="eastAsia"/>
          <w:sz w:val="24"/>
          <w:szCs w:val="24"/>
        </w:rPr>
        <w:t>智能手机芯片厂家的平均毛利率区间约为</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w:t>
      </w:r>
      <w:r>
        <w:rPr>
          <w:rFonts w:ascii="Times New Roman" w:eastAsia="宋体" w:hAnsi="Times New Roman" w:cs="Times New Roman" w:hint="eastAsia"/>
          <w:sz w:val="24"/>
          <w:szCs w:val="24"/>
        </w:rPr>
        <w:t>%-</w:t>
      </w:r>
      <w:r>
        <w:rPr>
          <w:rFonts w:ascii="Times New Roman" w:eastAsia="宋体" w:hAnsi="Times New Roman" w:cs="Times New Roman"/>
          <w:sz w:val="24"/>
          <w:szCs w:val="24"/>
        </w:rPr>
        <w:t>50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，不同厂家的毛利率差别较大。</w:t>
      </w:r>
      <w:proofErr w:type="gramStart"/>
      <w:r>
        <w:rPr>
          <w:rFonts w:ascii="Times New Roman" w:eastAsia="宋体" w:hAnsi="Times New Roman" w:cs="Times New Roman" w:hint="eastAsia"/>
          <w:sz w:val="24"/>
          <w:szCs w:val="24"/>
        </w:rPr>
        <w:t>瓴盛科技首</w:t>
      </w:r>
      <w:proofErr w:type="gramEnd"/>
      <w:r>
        <w:rPr>
          <w:rFonts w:ascii="Times New Roman" w:eastAsia="宋体" w:hAnsi="Times New Roman" w:cs="Times New Roman" w:hint="eastAsia"/>
          <w:sz w:val="24"/>
          <w:szCs w:val="24"/>
        </w:rPr>
        <w:t>款手机芯片为</w:t>
      </w:r>
      <w:r>
        <w:rPr>
          <w:rFonts w:ascii="Times New Roman" w:eastAsia="宋体" w:hAnsi="Times New Roman" w:cs="Times New Roman"/>
          <w:sz w:val="24"/>
          <w:szCs w:val="24"/>
        </w:rPr>
        <w:t>4G</w:t>
      </w:r>
      <w:r>
        <w:rPr>
          <w:rFonts w:ascii="Times New Roman" w:eastAsia="宋体" w:hAnsi="Times New Roman" w:cs="Times New Roman" w:hint="eastAsia"/>
          <w:sz w:val="24"/>
          <w:szCs w:val="24"/>
        </w:rPr>
        <w:t>芯片，受自有技术积累所限，芯片设计采用较多第三方</w:t>
      </w:r>
      <w:r>
        <w:rPr>
          <w:rFonts w:ascii="Times New Roman" w:eastAsia="宋体" w:hAnsi="Times New Roman" w:cs="Times New Roman"/>
          <w:sz w:val="24"/>
          <w:szCs w:val="24"/>
        </w:rPr>
        <w:t>IP</w:t>
      </w:r>
      <w:r>
        <w:rPr>
          <w:rFonts w:ascii="Times New Roman" w:eastAsia="宋体" w:hAnsi="Times New Roman" w:cs="Times New Roman" w:hint="eastAsia"/>
          <w:sz w:val="24"/>
          <w:szCs w:val="24"/>
        </w:rPr>
        <w:t>，相对成本较高</w:t>
      </w:r>
      <w:r w:rsidR="0025507C">
        <w:rPr>
          <w:rFonts w:ascii="Times New Roman" w:eastAsia="宋体" w:hAnsi="Times New Roman" w:cs="Times New Roman" w:hint="eastAsia"/>
          <w:sz w:val="24"/>
          <w:szCs w:val="24"/>
        </w:rPr>
        <w:t>，</w:t>
      </w:r>
      <w:r w:rsidR="0025507C" w:rsidRPr="0025507C">
        <w:rPr>
          <w:rFonts w:ascii="Times New Roman" w:eastAsia="宋体" w:hAnsi="Times New Roman" w:cs="Times New Roman" w:hint="eastAsia"/>
          <w:sz w:val="24"/>
          <w:szCs w:val="24"/>
        </w:rPr>
        <w:t>预计初始平均毛利率将处于上述毛利率范围内的较低水平</w:t>
      </w:r>
      <w:r>
        <w:rPr>
          <w:rFonts w:ascii="Times New Roman" w:eastAsia="宋体" w:hAnsi="Times New Roman" w:cs="Times New Roman" w:hint="eastAsia"/>
          <w:sz w:val="24"/>
          <w:szCs w:val="24"/>
        </w:rPr>
        <w:t>。</w:t>
      </w:r>
      <w:r w:rsidR="0025507C">
        <w:rPr>
          <w:rFonts w:ascii="Times New Roman" w:eastAsia="宋体" w:hAnsi="Times New Roman" w:cs="Times New Roman" w:hint="eastAsia"/>
          <w:sz w:val="24"/>
          <w:szCs w:val="24"/>
        </w:rPr>
        <w:t>后续随着</w:t>
      </w:r>
      <w:r w:rsidR="0025507C" w:rsidRPr="0025507C">
        <w:rPr>
          <w:rFonts w:ascii="Times New Roman" w:eastAsia="宋体" w:hAnsi="Times New Roman" w:cs="Times New Roman" w:hint="eastAsia"/>
          <w:sz w:val="24"/>
          <w:szCs w:val="24"/>
        </w:rPr>
        <w:t>新产品</w:t>
      </w:r>
      <w:r w:rsidR="0025507C">
        <w:rPr>
          <w:rFonts w:ascii="Times New Roman" w:eastAsia="宋体" w:hAnsi="Times New Roman" w:cs="Times New Roman" w:hint="eastAsia"/>
          <w:sz w:val="24"/>
          <w:szCs w:val="24"/>
        </w:rPr>
        <w:t>的开发、</w:t>
      </w:r>
      <w:r w:rsidR="0025507C" w:rsidRPr="0025507C">
        <w:rPr>
          <w:rFonts w:ascii="Times New Roman" w:eastAsia="宋体" w:hAnsi="Times New Roman" w:cs="Times New Roman" w:hint="eastAsia"/>
          <w:sz w:val="24"/>
          <w:szCs w:val="24"/>
        </w:rPr>
        <w:t>技术升级、</w:t>
      </w:r>
      <w:r w:rsidR="0025507C">
        <w:rPr>
          <w:rFonts w:ascii="Times New Roman" w:eastAsia="宋体" w:hAnsi="Times New Roman" w:cs="Times New Roman" w:hint="eastAsia"/>
          <w:sz w:val="24"/>
          <w:szCs w:val="24"/>
        </w:rPr>
        <w:t>提升</w:t>
      </w:r>
      <w:r w:rsidR="0025507C" w:rsidRPr="0025507C">
        <w:rPr>
          <w:rFonts w:ascii="Times New Roman" w:eastAsia="宋体" w:hAnsi="Times New Roman" w:cs="Times New Roman" w:hint="eastAsia"/>
          <w:sz w:val="24"/>
          <w:szCs w:val="24"/>
        </w:rPr>
        <w:t>自有技术</w:t>
      </w:r>
      <w:r w:rsidR="0025507C">
        <w:rPr>
          <w:rFonts w:ascii="Times New Roman" w:eastAsia="宋体" w:hAnsi="Times New Roman" w:cs="Times New Roman" w:hint="eastAsia"/>
          <w:sz w:val="24"/>
          <w:szCs w:val="24"/>
        </w:rPr>
        <w:t>占比等举措</w:t>
      </w:r>
      <w:r w:rsidR="0025507C" w:rsidRPr="0025507C">
        <w:rPr>
          <w:rFonts w:ascii="Times New Roman" w:eastAsia="宋体" w:hAnsi="Times New Roman" w:cs="Times New Roman" w:hint="eastAsia"/>
          <w:sz w:val="24"/>
          <w:szCs w:val="24"/>
        </w:rPr>
        <w:t>，</w:t>
      </w:r>
      <w:r w:rsidR="0025507C">
        <w:rPr>
          <w:rFonts w:ascii="Times New Roman" w:eastAsia="宋体" w:hAnsi="Times New Roman" w:cs="Times New Roman" w:hint="eastAsia"/>
          <w:sz w:val="24"/>
          <w:szCs w:val="24"/>
        </w:rPr>
        <w:t>预计产品</w:t>
      </w:r>
      <w:r w:rsidR="0025507C" w:rsidRPr="0025507C">
        <w:rPr>
          <w:rFonts w:ascii="Times New Roman" w:eastAsia="宋体" w:hAnsi="Times New Roman" w:cs="Times New Roman" w:hint="eastAsia"/>
          <w:sz w:val="24"/>
          <w:szCs w:val="24"/>
        </w:rPr>
        <w:t>平均毛利率</w:t>
      </w:r>
      <w:r w:rsidR="0025507C">
        <w:rPr>
          <w:rFonts w:ascii="Times New Roman" w:eastAsia="宋体" w:hAnsi="Times New Roman" w:cs="Times New Roman" w:hint="eastAsia"/>
          <w:sz w:val="24"/>
          <w:szCs w:val="24"/>
        </w:rPr>
        <w:t>将</w:t>
      </w:r>
      <w:r w:rsidR="0025507C" w:rsidRPr="0025507C">
        <w:rPr>
          <w:rFonts w:ascii="Times New Roman" w:eastAsia="宋体" w:hAnsi="Times New Roman" w:cs="Times New Roman" w:hint="eastAsia"/>
          <w:sz w:val="24"/>
          <w:szCs w:val="24"/>
        </w:rPr>
        <w:t>逐步得到提高</w:t>
      </w:r>
      <w:r w:rsidR="0025507C">
        <w:rPr>
          <w:rFonts w:ascii="Times New Roman" w:eastAsia="宋体" w:hAnsi="Times New Roman" w:cs="Times New Roman" w:hint="eastAsia"/>
          <w:sz w:val="24"/>
          <w:szCs w:val="24"/>
        </w:rPr>
        <w:t>。</w:t>
      </w:r>
    </w:p>
    <w:p w14:paraId="3AA62C9E" w14:textId="77777777" w:rsidR="00DA55CE" w:rsidRDefault="00EC2D6B">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（三）代销产品板块（</w:t>
      </w:r>
      <w:r>
        <w:rPr>
          <w:rFonts w:ascii="Times New Roman" w:eastAsia="宋体" w:hAnsi="Times New Roman" w:cs="Times New Roman"/>
          <w:b/>
          <w:bCs/>
          <w:sz w:val="24"/>
          <w:szCs w:val="24"/>
        </w:rPr>
        <w:t>Reseller</w:t>
      </w:r>
      <w:r>
        <w:rPr>
          <w:rFonts w:ascii="Times New Roman" w:eastAsia="宋体" w:hAnsi="Times New Roman" w:cs="Times New Roman" w:hint="eastAsia"/>
          <w:b/>
          <w:bCs/>
          <w:sz w:val="24"/>
          <w:szCs w:val="24"/>
        </w:rPr>
        <w:t>）</w:t>
      </w:r>
    </w:p>
    <w:p w14:paraId="73875F40" w14:textId="411027D6" w:rsidR="00DA55CE" w:rsidRDefault="0025507C">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1</w:t>
      </w:r>
      <w:r w:rsidR="00EC2D6B">
        <w:rPr>
          <w:rFonts w:ascii="Times New Roman" w:eastAsia="宋体" w:hAnsi="Times New Roman" w:cs="Times New Roman" w:hint="eastAsia"/>
          <w:b/>
          <w:bCs/>
          <w:sz w:val="24"/>
          <w:szCs w:val="24"/>
        </w:rPr>
        <w:t>、销售量：</w:t>
      </w:r>
      <w:r w:rsidR="00EC2D6B">
        <w:rPr>
          <w:rFonts w:ascii="Times New Roman" w:eastAsia="宋体" w:hAnsi="Times New Roman" w:cs="Times New Roman"/>
          <w:sz w:val="24"/>
          <w:szCs w:val="24"/>
        </w:rPr>
        <w:t>2019</w:t>
      </w:r>
      <w:r w:rsidR="00EC2D6B">
        <w:rPr>
          <w:rFonts w:ascii="Times New Roman" w:eastAsia="宋体" w:hAnsi="Times New Roman" w:cs="Times New Roman" w:hint="eastAsia"/>
          <w:sz w:val="24"/>
          <w:szCs w:val="24"/>
        </w:rPr>
        <w:t>年、</w:t>
      </w:r>
      <w:r w:rsidR="00EC2D6B">
        <w:rPr>
          <w:rFonts w:ascii="Times New Roman" w:eastAsia="宋体" w:hAnsi="Times New Roman" w:cs="Times New Roman"/>
          <w:sz w:val="24"/>
          <w:szCs w:val="24"/>
        </w:rPr>
        <w:t>2020</w:t>
      </w:r>
      <w:r w:rsidR="00EC2D6B">
        <w:rPr>
          <w:rFonts w:ascii="Times New Roman" w:eastAsia="宋体" w:hAnsi="Times New Roman" w:cs="Times New Roman" w:hint="eastAsia"/>
          <w:sz w:val="24"/>
          <w:szCs w:val="24"/>
        </w:rPr>
        <w:t>年</w:t>
      </w:r>
      <w:proofErr w:type="gramStart"/>
      <w:r w:rsidR="00EC2D6B">
        <w:rPr>
          <w:rFonts w:ascii="Times New Roman" w:eastAsia="宋体" w:hAnsi="Times New Roman" w:cs="Times New Roman" w:hint="eastAsia"/>
          <w:sz w:val="24"/>
          <w:szCs w:val="24"/>
        </w:rPr>
        <w:t>瓴盛科技</w:t>
      </w:r>
      <w:proofErr w:type="gramEnd"/>
      <w:r w:rsidR="00EC2D6B">
        <w:rPr>
          <w:rFonts w:ascii="Times New Roman" w:eastAsia="宋体" w:hAnsi="Times New Roman" w:cs="Times New Roman" w:hint="eastAsia"/>
          <w:sz w:val="24"/>
          <w:szCs w:val="24"/>
        </w:rPr>
        <w:t>代销</w:t>
      </w:r>
      <w:r>
        <w:rPr>
          <w:rFonts w:ascii="Times New Roman" w:eastAsia="宋体" w:hAnsi="Times New Roman" w:cs="Times New Roman" w:hint="eastAsia"/>
          <w:sz w:val="24"/>
          <w:szCs w:val="24"/>
        </w:rPr>
        <w:t>产品主要为</w:t>
      </w:r>
      <w:r w:rsidR="00EC2D6B">
        <w:rPr>
          <w:rFonts w:ascii="Times New Roman" w:eastAsia="宋体" w:hAnsi="Times New Roman" w:cs="Times New Roman" w:hint="eastAsia"/>
          <w:sz w:val="24"/>
          <w:szCs w:val="24"/>
        </w:rPr>
        <w:t>高通部分</w:t>
      </w:r>
      <w:r w:rsidR="00EC2D6B">
        <w:rPr>
          <w:rFonts w:ascii="Times New Roman" w:eastAsia="宋体" w:hAnsi="Times New Roman" w:cs="Times New Roman" w:hint="eastAsia"/>
          <w:sz w:val="24"/>
          <w:szCs w:val="24"/>
        </w:rPr>
        <w:t>4</w:t>
      </w:r>
      <w:r w:rsidR="00EC2D6B">
        <w:rPr>
          <w:rFonts w:ascii="Times New Roman" w:eastAsia="宋体" w:hAnsi="Times New Roman" w:cs="Times New Roman"/>
          <w:sz w:val="24"/>
          <w:szCs w:val="24"/>
        </w:rPr>
        <w:t>G</w:t>
      </w:r>
      <w:r w:rsidR="00EC2D6B">
        <w:rPr>
          <w:rFonts w:ascii="Times New Roman" w:eastAsia="宋体" w:hAnsi="Times New Roman" w:cs="Times New Roman" w:hint="eastAsia"/>
          <w:sz w:val="24"/>
          <w:szCs w:val="24"/>
        </w:rPr>
        <w:t>手机芯片。</w:t>
      </w:r>
      <w:r w:rsidR="00EC2D6B">
        <w:rPr>
          <w:rFonts w:ascii="Times New Roman" w:eastAsia="宋体" w:hAnsi="Times New Roman" w:cs="Times New Roman"/>
          <w:sz w:val="24"/>
          <w:szCs w:val="24"/>
        </w:rPr>
        <w:t>2021</w:t>
      </w:r>
      <w:r w:rsidR="00EC2D6B">
        <w:rPr>
          <w:rFonts w:ascii="Times New Roman" w:eastAsia="宋体" w:hAnsi="Times New Roman" w:cs="Times New Roman" w:hint="eastAsia"/>
          <w:sz w:val="24"/>
          <w:szCs w:val="24"/>
        </w:rPr>
        <w:t>年之后，</w:t>
      </w:r>
      <w:proofErr w:type="gramStart"/>
      <w:r w:rsidR="00EC2D6B">
        <w:rPr>
          <w:rFonts w:ascii="Times New Roman" w:eastAsia="宋体" w:hAnsi="Times New Roman" w:cs="Times New Roman" w:hint="eastAsia"/>
          <w:sz w:val="24"/>
          <w:szCs w:val="24"/>
        </w:rPr>
        <w:t>瓴盛科技</w:t>
      </w:r>
      <w:r>
        <w:rPr>
          <w:rFonts w:ascii="Times New Roman" w:eastAsia="宋体" w:hAnsi="Times New Roman" w:cs="Times New Roman" w:hint="eastAsia"/>
          <w:sz w:val="24"/>
          <w:szCs w:val="24"/>
        </w:rPr>
        <w:t>亦</w:t>
      </w:r>
      <w:proofErr w:type="gramEnd"/>
      <w:r w:rsidR="00EC2D6B">
        <w:rPr>
          <w:rFonts w:ascii="Times New Roman" w:eastAsia="宋体" w:hAnsi="Times New Roman" w:cs="Times New Roman" w:hint="eastAsia"/>
          <w:sz w:val="24"/>
          <w:szCs w:val="24"/>
        </w:rPr>
        <w:t>开始涉足部分非手机芯片，如</w:t>
      </w:r>
      <w:proofErr w:type="spellStart"/>
      <w:r w:rsidR="00EC2D6B">
        <w:rPr>
          <w:rFonts w:ascii="Times New Roman" w:eastAsia="宋体" w:hAnsi="Times New Roman" w:cs="Times New Roman"/>
          <w:sz w:val="24"/>
          <w:szCs w:val="24"/>
        </w:rPr>
        <w:t>I</w:t>
      </w:r>
      <w:r w:rsidR="00EC2D6B">
        <w:rPr>
          <w:rFonts w:ascii="Times New Roman" w:eastAsia="宋体" w:hAnsi="Times New Roman" w:cs="Times New Roman" w:hint="eastAsia"/>
          <w:sz w:val="24"/>
          <w:szCs w:val="24"/>
        </w:rPr>
        <w:t>o</w:t>
      </w:r>
      <w:r w:rsidR="00EC2D6B">
        <w:rPr>
          <w:rFonts w:ascii="Times New Roman" w:eastAsia="宋体" w:hAnsi="Times New Roman" w:cs="Times New Roman"/>
          <w:sz w:val="24"/>
          <w:szCs w:val="24"/>
        </w:rPr>
        <w:t>T</w:t>
      </w:r>
      <w:proofErr w:type="spellEnd"/>
      <w:r w:rsidR="00EC2D6B">
        <w:rPr>
          <w:rFonts w:ascii="Times New Roman" w:eastAsia="宋体" w:hAnsi="Times New Roman" w:cs="Times New Roman" w:hint="eastAsia"/>
          <w:sz w:val="24"/>
          <w:szCs w:val="24"/>
        </w:rPr>
        <w:t>、移动计算芯片等。</w:t>
      </w:r>
    </w:p>
    <w:p w14:paraId="2B5E0F4A" w14:textId="0940A31D" w:rsidR="00DA55CE" w:rsidRDefault="0025507C">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2</w:t>
      </w:r>
      <w:r w:rsidR="00EC2D6B">
        <w:rPr>
          <w:rFonts w:ascii="Times New Roman" w:eastAsia="宋体" w:hAnsi="Times New Roman" w:cs="Times New Roman" w:hint="eastAsia"/>
          <w:b/>
          <w:bCs/>
          <w:sz w:val="24"/>
          <w:szCs w:val="24"/>
        </w:rPr>
        <w:t>、销售单价：</w:t>
      </w:r>
      <w:proofErr w:type="gramStart"/>
      <w:r>
        <w:rPr>
          <w:rFonts w:ascii="Times New Roman" w:eastAsia="宋体" w:hAnsi="Times New Roman" w:cs="Times New Roman" w:hint="eastAsia"/>
          <w:sz w:val="24"/>
          <w:szCs w:val="24"/>
        </w:rPr>
        <w:t>瓴盛科技</w:t>
      </w:r>
      <w:proofErr w:type="gramEnd"/>
      <w:r>
        <w:rPr>
          <w:rFonts w:ascii="Times New Roman" w:eastAsia="宋体" w:hAnsi="Times New Roman" w:cs="Times New Roman" w:hint="eastAsia"/>
          <w:sz w:val="24"/>
          <w:szCs w:val="24"/>
        </w:rPr>
        <w:t>此前</w:t>
      </w:r>
      <w:r w:rsidR="00EC2D6B">
        <w:rPr>
          <w:rFonts w:ascii="Times New Roman" w:eastAsia="宋体" w:hAnsi="Times New Roman" w:cs="Times New Roman" w:hint="eastAsia"/>
          <w:sz w:val="24"/>
          <w:szCs w:val="24"/>
        </w:rPr>
        <w:t>代销芯片</w:t>
      </w:r>
      <w:r>
        <w:rPr>
          <w:rFonts w:ascii="Times New Roman" w:eastAsia="宋体" w:hAnsi="Times New Roman" w:cs="Times New Roman" w:hint="eastAsia"/>
          <w:sz w:val="24"/>
          <w:szCs w:val="24"/>
        </w:rPr>
        <w:t>中</w:t>
      </w:r>
      <w:r w:rsidR="00EC2D6B">
        <w:rPr>
          <w:rFonts w:ascii="Times New Roman" w:eastAsia="宋体" w:hAnsi="Times New Roman" w:cs="Times New Roman" w:hint="eastAsia"/>
          <w:sz w:val="24"/>
          <w:szCs w:val="24"/>
        </w:rPr>
        <w:t>低端手机芯片</w:t>
      </w:r>
      <w:proofErr w:type="gramStart"/>
      <w:r>
        <w:rPr>
          <w:rFonts w:ascii="Times New Roman" w:eastAsia="宋体" w:hAnsi="Times New Roman" w:cs="Times New Roman" w:hint="eastAsia"/>
          <w:sz w:val="24"/>
          <w:szCs w:val="24"/>
        </w:rPr>
        <w:t>占比较</w:t>
      </w:r>
      <w:proofErr w:type="gramEnd"/>
      <w:r>
        <w:rPr>
          <w:rFonts w:ascii="Times New Roman" w:eastAsia="宋体" w:hAnsi="Times New Roman" w:cs="Times New Roman" w:hint="eastAsia"/>
          <w:sz w:val="24"/>
          <w:szCs w:val="24"/>
        </w:rPr>
        <w:t>高</w:t>
      </w:r>
      <w:r w:rsidR="00EC2D6B">
        <w:rPr>
          <w:rFonts w:ascii="Times New Roman" w:eastAsia="宋体" w:hAnsi="Times New Roman" w:cs="Times New Roman" w:hint="eastAsia"/>
          <w:sz w:val="24"/>
          <w:szCs w:val="24"/>
        </w:rPr>
        <w:t>，售价相对较低。后续随着代销产品的逐步升级并引入移动计算和</w:t>
      </w:r>
      <w:proofErr w:type="spellStart"/>
      <w:r w:rsidR="00EC2D6B">
        <w:rPr>
          <w:rFonts w:ascii="Times New Roman" w:eastAsia="宋体" w:hAnsi="Times New Roman" w:cs="Times New Roman"/>
          <w:sz w:val="24"/>
          <w:szCs w:val="24"/>
        </w:rPr>
        <w:t>I</w:t>
      </w:r>
      <w:r w:rsidR="00EC2D6B">
        <w:rPr>
          <w:rFonts w:ascii="Times New Roman" w:eastAsia="宋体" w:hAnsi="Times New Roman" w:cs="Times New Roman" w:hint="eastAsia"/>
          <w:sz w:val="24"/>
          <w:szCs w:val="24"/>
        </w:rPr>
        <w:t>o</w:t>
      </w:r>
      <w:r w:rsidR="00EC2D6B">
        <w:rPr>
          <w:rFonts w:ascii="Times New Roman" w:eastAsia="宋体" w:hAnsi="Times New Roman" w:cs="Times New Roman"/>
          <w:sz w:val="24"/>
          <w:szCs w:val="24"/>
        </w:rPr>
        <w:t>T</w:t>
      </w:r>
      <w:proofErr w:type="spellEnd"/>
      <w:r w:rsidR="00EC2D6B">
        <w:rPr>
          <w:rFonts w:ascii="Times New Roman" w:eastAsia="宋体" w:hAnsi="Times New Roman" w:cs="Times New Roman" w:hint="eastAsia"/>
          <w:sz w:val="24"/>
          <w:szCs w:val="24"/>
        </w:rPr>
        <w:t>应用的整体解决方案，整体销售单价将逐步提升。</w:t>
      </w:r>
    </w:p>
    <w:p w14:paraId="527D593B" w14:textId="11401A37" w:rsidR="00DA55CE" w:rsidRDefault="0025507C">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3</w:t>
      </w:r>
      <w:r w:rsidR="00EC2D6B">
        <w:rPr>
          <w:rFonts w:ascii="Times New Roman" w:eastAsia="宋体" w:hAnsi="Times New Roman" w:cs="Times New Roman" w:hint="eastAsia"/>
          <w:b/>
          <w:bCs/>
          <w:sz w:val="24"/>
          <w:szCs w:val="24"/>
        </w:rPr>
        <w:t>、毛利率：</w:t>
      </w:r>
      <w:r w:rsidR="009B492F" w:rsidRPr="0075117D">
        <w:rPr>
          <w:rFonts w:ascii="Times New Roman" w:eastAsia="宋体" w:hAnsi="Times New Roman" w:cs="Times New Roman" w:hint="eastAsia"/>
          <w:sz w:val="24"/>
          <w:szCs w:val="24"/>
        </w:rPr>
        <w:t>通常</w:t>
      </w:r>
      <w:r w:rsidR="009B492F" w:rsidRPr="009B492F">
        <w:rPr>
          <w:rFonts w:ascii="Times New Roman" w:eastAsia="宋体" w:hAnsi="Times New Roman" w:cs="Times New Roman" w:hint="eastAsia"/>
          <w:sz w:val="24"/>
          <w:szCs w:val="24"/>
        </w:rPr>
        <w:t>代销业务</w:t>
      </w:r>
      <w:r w:rsidR="009B492F">
        <w:rPr>
          <w:rFonts w:ascii="Times New Roman" w:eastAsia="宋体" w:hAnsi="Times New Roman" w:cs="Times New Roman" w:hint="eastAsia"/>
          <w:sz w:val="24"/>
          <w:szCs w:val="24"/>
        </w:rPr>
        <w:t>具有</w:t>
      </w:r>
      <w:r w:rsidR="009B492F" w:rsidRPr="009B492F">
        <w:rPr>
          <w:rFonts w:ascii="Times New Roman" w:eastAsia="宋体" w:hAnsi="Times New Roman" w:cs="Times New Roman" w:hint="eastAsia"/>
          <w:sz w:val="24"/>
          <w:szCs w:val="24"/>
        </w:rPr>
        <w:t>低毛利率</w:t>
      </w:r>
      <w:r w:rsidR="009B492F">
        <w:rPr>
          <w:rFonts w:ascii="Times New Roman" w:eastAsia="宋体" w:hAnsi="Times New Roman" w:cs="Times New Roman" w:hint="eastAsia"/>
          <w:sz w:val="24"/>
          <w:szCs w:val="24"/>
        </w:rPr>
        <w:t>的</w:t>
      </w:r>
      <w:r w:rsidR="009B492F" w:rsidRPr="009B492F">
        <w:rPr>
          <w:rFonts w:ascii="Times New Roman" w:eastAsia="宋体" w:hAnsi="Times New Roman" w:cs="Times New Roman" w:hint="eastAsia"/>
          <w:sz w:val="24"/>
          <w:szCs w:val="24"/>
        </w:rPr>
        <w:t>特性</w:t>
      </w:r>
      <w:r w:rsidR="009B492F">
        <w:rPr>
          <w:rFonts w:ascii="Times New Roman" w:eastAsia="宋体" w:hAnsi="Times New Roman" w:cs="Times New Roman" w:hint="eastAsia"/>
          <w:sz w:val="24"/>
          <w:szCs w:val="24"/>
        </w:rPr>
        <w:t>，</w:t>
      </w:r>
      <w:r w:rsidR="00EC2D6B">
        <w:rPr>
          <w:rFonts w:ascii="Times New Roman" w:eastAsia="宋体" w:hAnsi="Times New Roman" w:cs="Times New Roman" w:hint="eastAsia"/>
          <w:sz w:val="24"/>
          <w:szCs w:val="24"/>
        </w:rPr>
        <w:t>公司代销产品毛利率</w:t>
      </w:r>
      <w:r w:rsidR="009B492F">
        <w:rPr>
          <w:rFonts w:ascii="Times New Roman" w:eastAsia="宋体" w:hAnsi="Times New Roman" w:cs="Times New Roman" w:hint="eastAsia"/>
          <w:sz w:val="24"/>
          <w:szCs w:val="24"/>
        </w:rPr>
        <w:t>亦</w:t>
      </w:r>
      <w:r w:rsidR="00EC2D6B">
        <w:rPr>
          <w:rFonts w:ascii="Times New Roman" w:eastAsia="宋体" w:hAnsi="Times New Roman" w:cs="Times New Roman" w:hint="eastAsia"/>
          <w:sz w:val="24"/>
          <w:szCs w:val="24"/>
        </w:rPr>
        <w:t>处于较低水平</w:t>
      </w:r>
      <w:proofErr w:type="gramStart"/>
      <w:r w:rsidR="00EC2D6B">
        <w:rPr>
          <w:rFonts w:ascii="Times New Roman" w:eastAsia="宋体" w:hAnsi="Times New Roman" w:cs="Times New Roman" w:hint="eastAsia"/>
          <w:sz w:val="24"/>
          <w:szCs w:val="24"/>
        </w:rPr>
        <w:t>并</w:t>
      </w:r>
      <w:r w:rsidR="009B492F">
        <w:rPr>
          <w:rFonts w:ascii="Times New Roman" w:eastAsia="宋体" w:hAnsi="Times New Roman" w:cs="Times New Roman" w:hint="eastAsia"/>
          <w:sz w:val="24"/>
          <w:szCs w:val="24"/>
        </w:rPr>
        <w:t>整体</w:t>
      </w:r>
      <w:proofErr w:type="gramEnd"/>
      <w:r w:rsidR="00EC2D6B">
        <w:rPr>
          <w:rFonts w:ascii="Times New Roman" w:eastAsia="宋体" w:hAnsi="Times New Roman" w:cs="Times New Roman" w:hint="eastAsia"/>
          <w:sz w:val="24"/>
          <w:szCs w:val="24"/>
        </w:rPr>
        <w:t>保持稳定。</w:t>
      </w:r>
    </w:p>
    <w:p w14:paraId="2DD513FC" w14:textId="77777777" w:rsidR="00DA55CE" w:rsidRDefault="00EC2D6B">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（四）费用预测</w:t>
      </w:r>
    </w:p>
    <w:p w14:paraId="626C856F" w14:textId="07300072" w:rsidR="00DA55CE" w:rsidRDefault="00EC2D6B">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公司目前处于研发期，尚未开展自</w:t>
      </w:r>
      <w:proofErr w:type="gramStart"/>
      <w:r>
        <w:rPr>
          <w:rFonts w:ascii="Times New Roman" w:eastAsia="宋体" w:hAnsi="Times New Roman" w:cs="Times New Roman" w:hint="eastAsia"/>
          <w:sz w:val="24"/>
          <w:szCs w:val="24"/>
        </w:rPr>
        <w:t>研</w:t>
      </w:r>
      <w:proofErr w:type="gramEnd"/>
      <w:r>
        <w:rPr>
          <w:rFonts w:ascii="Times New Roman" w:eastAsia="宋体" w:hAnsi="Times New Roman" w:cs="Times New Roman" w:hint="eastAsia"/>
          <w:sz w:val="24"/>
          <w:szCs w:val="24"/>
        </w:rPr>
        <w:t>业务销售，销售收入较低，费率较高。</w:t>
      </w:r>
      <w:proofErr w:type="gramStart"/>
      <w:r>
        <w:rPr>
          <w:rFonts w:ascii="Times New Roman" w:eastAsia="宋体" w:hAnsi="Times New Roman" w:cs="Times New Roman" w:hint="eastAsia"/>
          <w:sz w:val="24"/>
          <w:szCs w:val="24"/>
        </w:rPr>
        <w:t>瓴盛科技</w:t>
      </w:r>
      <w:proofErr w:type="gramEnd"/>
      <w:r>
        <w:rPr>
          <w:rFonts w:ascii="Times New Roman" w:eastAsia="宋体" w:hAnsi="Times New Roman" w:cs="Times New Roman" w:hint="eastAsia"/>
          <w:sz w:val="24"/>
          <w:szCs w:val="24"/>
        </w:rPr>
        <w:t>作为芯片设计企业，职工薪酬为公司费用的主要组成部分。目前企业人员配置基本到位，后续职工薪酬在上一年的基础上保持</w:t>
      </w:r>
      <w:r>
        <w:rPr>
          <w:rFonts w:ascii="Times New Roman" w:eastAsia="宋体" w:hAnsi="Times New Roman" w:cs="Times New Roman"/>
          <w:sz w:val="24"/>
          <w:szCs w:val="24"/>
        </w:rPr>
        <w:t>5%</w:t>
      </w:r>
      <w:r>
        <w:rPr>
          <w:rFonts w:ascii="Times New Roman" w:eastAsia="宋体" w:hAnsi="Times New Roman" w:cs="Times New Roman" w:hint="eastAsia"/>
          <w:sz w:val="24"/>
          <w:szCs w:val="24"/>
        </w:rPr>
        <w:t>左右的稳步增长，其他费用主要根据企业预算及历史年度费用水平进行预测。</w:t>
      </w:r>
    </w:p>
    <w:p w14:paraId="325CFBCC" w14:textId="65469FD0" w:rsidR="009B492F" w:rsidRDefault="009B492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综上，</w:t>
      </w:r>
      <w:r w:rsidRPr="009B492F">
        <w:rPr>
          <w:rFonts w:ascii="Times New Roman" w:eastAsia="宋体" w:hAnsi="Times New Roman" w:cs="Times New Roman" w:hint="eastAsia"/>
          <w:sz w:val="24"/>
          <w:szCs w:val="24"/>
        </w:rPr>
        <w:t>标的公司报告期</w:t>
      </w:r>
      <w:proofErr w:type="gramStart"/>
      <w:r>
        <w:rPr>
          <w:rFonts w:ascii="Times New Roman" w:eastAsia="宋体" w:hAnsi="Times New Roman" w:cs="Times New Roman" w:hint="eastAsia"/>
          <w:sz w:val="24"/>
          <w:szCs w:val="24"/>
        </w:rPr>
        <w:t>内受</w:t>
      </w:r>
      <w:r w:rsidRPr="009B492F">
        <w:rPr>
          <w:rFonts w:ascii="Times New Roman" w:eastAsia="宋体" w:hAnsi="Times New Roman" w:cs="Times New Roman" w:hint="eastAsia"/>
          <w:sz w:val="24"/>
          <w:szCs w:val="24"/>
        </w:rPr>
        <w:t>内业务</w:t>
      </w:r>
      <w:proofErr w:type="gramEnd"/>
      <w:r w:rsidRPr="009B492F">
        <w:rPr>
          <w:rFonts w:ascii="Times New Roman" w:eastAsia="宋体" w:hAnsi="Times New Roman" w:cs="Times New Roman" w:hint="eastAsia"/>
          <w:sz w:val="24"/>
          <w:szCs w:val="24"/>
        </w:rPr>
        <w:t>构成</w:t>
      </w:r>
      <w:r>
        <w:rPr>
          <w:rFonts w:ascii="Times New Roman" w:eastAsia="宋体" w:hAnsi="Times New Roman" w:cs="Times New Roman" w:hint="eastAsia"/>
          <w:sz w:val="24"/>
          <w:szCs w:val="24"/>
        </w:rPr>
        <w:t>、</w:t>
      </w:r>
      <w:r w:rsidRPr="009B492F">
        <w:rPr>
          <w:rFonts w:ascii="Times New Roman" w:eastAsia="宋体" w:hAnsi="Times New Roman" w:cs="Times New Roman" w:hint="eastAsia"/>
          <w:sz w:val="24"/>
          <w:szCs w:val="24"/>
        </w:rPr>
        <w:t>客户群体</w:t>
      </w:r>
      <w:r>
        <w:rPr>
          <w:rFonts w:ascii="Times New Roman" w:eastAsia="宋体" w:hAnsi="Times New Roman" w:cs="Times New Roman" w:hint="eastAsia"/>
          <w:sz w:val="24"/>
          <w:szCs w:val="24"/>
        </w:rPr>
        <w:t>及</w:t>
      </w:r>
      <w:r w:rsidRPr="009B492F">
        <w:rPr>
          <w:rFonts w:ascii="Times New Roman" w:eastAsia="宋体" w:hAnsi="Times New Roman" w:cs="Times New Roman" w:hint="eastAsia"/>
          <w:sz w:val="24"/>
          <w:szCs w:val="24"/>
        </w:rPr>
        <w:t>疫情</w:t>
      </w:r>
      <w:r>
        <w:rPr>
          <w:rFonts w:ascii="Times New Roman" w:eastAsia="宋体" w:hAnsi="Times New Roman" w:cs="Times New Roman" w:hint="eastAsia"/>
          <w:sz w:val="24"/>
          <w:szCs w:val="24"/>
        </w:rPr>
        <w:t>等多重因素</w:t>
      </w:r>
      <w:r w:rsidRPr="009B492F">
        <w:rPr>
          <w:rFonts w:ascii="Times New Roman" w:eastAsia="宋体" w:hAnsi="Times New Roman" w:cs="Times New Roman" w:hint="eastAsia"/>
          <w:sz w:val="24"/>
          <w:szCs w:val="24"/>
        </w:rPr>
        <w:t>影响</w:t>
      </w:r>
      <w:r>
        <w:rPr>
          <w:rFonts w:ascii="Times New Roman" w:eastAsia="宋体" w:hAnsi="Times New Roman" w:cs="Times New Roman" w:hint="eastAsia"/>
          <w:sz w:val="24"/>
          <w:szCs w:val="24"/>
        </w:rPr>
        <w:t>，</w:t>
      </w:r>
      <w:r w:rsidRPr="009B492F">
        <w:rPr>
          <w:rFonts w:ascii="Times New Roman" w:eastAsia="宋体" w:hAnsi="Times New Roman" w:cs="Times New Roman" w:hint="eastAsia"/>
          <w:sz w:val="24"/>
          <w:szCs w:val="24"/>
        </w:rPr>
        <w:t>营业收入与净利润</w:t>
      </w:r>
      <w:r>
        <w:rPr>
          <w:rFonts w:ascii="Times New Roman" w:eastAsia="宋体" w:hAnsi="Times New Roman" w:cs="Times New Roman" w:hint="eastAsia"/>
          <w:sz w:val="24"/>
          <w:szCs w:val="24"/>
        </w:rPr>
        <w:t>出现了较为明显的下滑；但综合考虑公司新产品研发方向、进度及市场前景等因素，</w:t>
      </w:r>
      <w:r w:rsidRPr="009B492F">
        <w:rPr>
          <w:rFonts w:ascii="Times New Roman" w:eastAsia="宋体" w:hAnsi="Times New Roman" w:cs="Times New Roman" w:hint="eastAsia"/>
          <w:sz w:val="24"/>
          <w:szCs w:val="24"/>
        </w:rPr>
        <w:t>本次收益法评估</w:t>
      </w:r>
      <w:r>
        <w:rPr>
          <w:rFonts w:ascii="Times New Roman" w:eastAsia="宋体" w:hAnsi="Times New Roman" w:cs="Times New Roman" w:hint="eastAsia"/>
          <w:sz w:val="24"/>
          <w:szCs w:val="24"/>
        </w:rPr>
        <w:t>的</w:t>
      </w:r>
      <w:r w:rsidRPr="009B492F">
        <w:rPr>
          <w:rFonts w:ascii="Times New Roman" w:eastAsia="宋体" w:hAnsi="Times New Roman" w:cs="Times New Roman" w:hint="eastAsia"/>
          <w:sz w:val="24"/>
          <w:szCs w:val="24"/>
        </w:rPr>
        <w:t>相关参数预测</w:t>
      </w:r>
      <w:r>
        <w:rPr>
          <w:rFonts w:ascii="Times New Roman" w:eastAsia="宋体" w:hAnsi="Times New Roman" w:cs="Times New Roman" w:hint="eastAsia"/>
          <w:sz w:val="24"/>
          <w:szCs w:val="24"/>
        </w:rPr>
        <w:t>具有必要的</w:t>
      </w:r>
      <w:r w:rsidRPr="009B492F">
        <w:rPr>
          <w:rFonts w:ascii="Times New Roman" w:eastAsia="宋体" w:hAnsi="Times New Roman" w:cs="Times New Roman" w:hint="eastAsia"/>
          <w:sz w:val="24"/>
          <w:szCs w:val="24"/>
        </w:rPr>
        <w:t>合理性</w:t>
      </w:r>
      <w:r>
        <w:rPr>
          <w:rFonts w:ascii="Times New Roman" w:eastAsia="宋体" w:hAnsi="Times New Roman" w:cs="Times New Roman" w:hint="eastAsia"/>
          <w:sz w:val="24"/>
          <w:szCs w:val="24"/>
        </w:rPr>
        <w:t>。</w:t>
      </w:r>
    </w:p>
    <w:p w14:paraId="7847D9D3" w14:textId="77777777" w:rsidR="00DA55CE" w:rsidRDefault="00EC2D6B">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二、本次交易是否已有意向摘牌方，是否存在关联关系</w:t>
      </w:r>
    </w:p>
    <w:p w14:paraId="777C6012" w14:textId="48CFC436" w:rsidR="00DA55CE" w:rsidRDefault="00EC2D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2021</w:t>
      </w:r>
      <w:r>
        <w:rPr>
          <w:rFonts w:ascii="Times New Roman" w:eastAsia="宋体" w:hAnsi="Times New Roman" w:cs="Times New Roman" w:hint="eastAsia"/>
          <w:sz w:val="24"/>
        </w:rPr>
        <w:t>年</w:t>
      </w:r>
      <w:r>
        <w:rPr>
          <w:rFonts w:ascii="Times New Roman" w:eastAsia="宋体" w:hAnsi="Times New Roman" w:cs="Times New Roman" w:hint="eastAsia"/>
          <w:sz w:val="24"/>
        </w:rPr>
        <w:t>7</w:t>
      </w:r>
      <w:r>
        <w:rPr>
          <w:rFonts w:ascii="Times New Roman" w:eastAsia="宋体" w:hAnsi="Times New Roman" w:cs="Times New Roman" w:hint="eastAsia"/>
          <w:sz w:val="24"/>
        </w:rPr>
        <w:t>月</w:t>
      </w:r>
      <w:r>
        <w:rPr>
          <w:rFonts w:ascii="Times New Roman" w:eastAsia="宋体" w:hAnsi="Times New Roman" w:cs="Times New Roman" w:hint="eastAsia"/>
          <w:sz w:val="24"/>
        </w:rPr>
        <w:t>14</w:t>
      </w:r>
      <w:r>
        <w:rPr>
          <w:rFonts w:ascii="Times New Roman" w:eastAsia="宋体" w:hAnsi="Times New Roman" w:cs="Times New Roman" w:hint="eastAsia"/>
          <w:sz w:val="24"/>
        </w:rPr>
        <w:t>日，</w:t>
      </w:r>
      <w:proofErr w:type="gramStart"/>
      <w:r>
        <w:rPr>
          <w:rFonts w:ascii="Times New Roman" w:eastAsia="宋体" w:hAnsi="Times New Roman" w:cs="Times New Roman" w:hint="eastAsia"/>
          <w:sz w:val="24"/>
        </w:rPr>
        <w:t>瓴盛科技</w:t>
      </w:r>
      <w:proofErr w:type="gramEnd"/>
      <w:r>
        <w:rPr>
          <w:rFonts w:ascii="Times New Roman" w:eastAsia="宋体" w:hAnsi="Times New Roman" w:cs="Times New Roman" w:hint="eastAsia"/>
          <w:sz w:val="24"/>
        </w:rPr>
        <w:t>6.701%</w:t>
      </w:r>
      <w:r>
        <w:rPr>
          <w:rFonts w:ascii="Times New Roman" w:eastAsia="宋体" w:hAnsi="Times New Roman" w:cs="Times New Roman" w:hint="eastAsia"/>
          <w:sz w:val="24"/>
        </w:rPr>
        <w:t>股权转让项目在广东联合产权交易中心公开挂牌，公开挂牌截止时间为</w:t>
      </w:r>
      <w:r>
        <w:rPr>
          <w:rFonts w:ascii="Times New Roman" w:eastAsia="宋体" w:hAnsi="Times New Roman" w:cs="Times New Roman" w:hint="eastAsia"/>
          <w:sz w:val="24"/>
        </w:rPr>
        <w:t>2021</w:t>
      </w:r>
      <w:r>
        <w:rPr>
          <w:rFonts w:ascii="Times New Roman" w:eastAsia="宋体" w:hAnsi="Times New Roman" w:cs="Times New Roman" w:hint="eastAsia"/>
          <w:sz w:val="24"/>
        </w:rPr>
        <w:t>年</w:t>
      </w:r>
      <w:r>
        <w:rPr>
          <w:rFonts w:ascii="Times New Roman" w:eastAsia="宋体" w:hAnsi="Times New Roman" w:cs="Times New Roman" w:hint="eastAsia"/>
          <w:sz w:val="24"/>
        </w:rPr>
        <w:t>8</w:t>
      </w:r>
      <w:r>
        <w:rPr>
          <w:rFonts w:ascii="Times New Roman" w:eastAsia="宋体" w:hAnsi="Times New Roman" w:cs="Times New Roman" w:hint="eastAsia"/>
          <w:sz w:val="24"/>
        </w:rPr>
        <w:t>月</w:t>
      </w:r>
      <w:r>
        <w:rPr>
          <w:rFonts w:ascii="Times New Roman" w:eastAsia="宋体" w:hAnsi="Times New Roman" w:cs="Times New Roman" w:hint="eastAsia"/>
          <w:sz w:val="24"/>
        </w:rPr>
        <w:t>10</w:t>
      </w:r>
      <w:r>
        <w:rPr>
          <w:rFonts w:ascii="Times New Roman" w:eastAsia="宋体" w:hAnsi="Times New Roman" w:cs="Times New Roman" w:hint="eastAsia"/>
          <w:sz w:val="24"/>
        </w:rPr>
        <w:t>日。</w:t>
      </w:r>
    </w:p>
    <w:p w14:paraId="797E8C72" w14:textId="25363A9A" w:rsidR="00DA55CE" w:rsidRDefault="00EC2D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lastRenderedPageBreak/>
        <w:t>《企业国有资产交易监督管理办法》（国务院国有资产监督管理委员会、财政部令第</w:t>
      </w:r>
      <w:r>
        <w:rPr>
          <w:rFonts w:ascii="Times New Roman" w:eastAsia="宋体" w:hAnsi="Times New Roman" w:cs="Times New Roman" w:hint="eastAsia"/>
          <w:sz w:val="24"/>
        </w:rPr>
        <w:t>32</w:t>
      </w:r>
      <w:r>
        <w:rPr>
          <w:rFonts w:ascii="Times New Roman" w:eastAsia="宋体" w:hAnsi="Times New Roman" w:cs="Times New Roman" w:hint="eastAsia"/>
          <w:sz w:val="24"/>
        </w:rPr>
        <w:t>号）规定：</w:t>
      </w:r>
    </w:p>
    <w:p w14:paraId="06DEDFA3" w14:textId="77777777" w:rsidR="00DA55CE" w:rsidRDefault="00EC2D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“第十三条</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产权转让原则上通过产权市场公开进行。转让方可以根据企业实际情况和工作进度安排，采取信息预披露和正式披露相结合的方式，通过产权交易机构网站分阶段对外披露产权转让信息，公开</w:t>
      </w:r>
      <w:proofErr w:type="gramStart"/>
      <w:r>
        <w:rPr>
          <w:rFonts w:ascii="Times New Roman" w:eastAsia="宋体" w:hAnsi="Times New Roman" w:cs="Times New Roman" w:hint="eastAsia"/>
          <w:sz w:val="24"/>
        </w:rPr>
        <w:t>征集受</w:t>
      </w:r>
      <w:proofErr w:type="gramEnd"/>
      <w:r>
        <w:rPr>
          <w:rFonts w:ascii="Times New Roman" w:eastAsia="宋体" w:hAnsi="Times New Roman" w:cs="Times New Roman" w:hint="eastAsia"/>
          <w:sz w:val="24"/>
        </w:rPr>
        <w:t>让方。其中正式披露信息时间不得少于</w:t>
      </w:r>
      <w:r>
        <w:rPr>
          <w:rFonts w:ascii="Times New Roman" w:eastAsia="宋体" w:hAnsi="Times New Roman" w:cs="Times New Roman" w:hint="eastAsia"/>
          <w:sz w:val="24"/>
        </w:rPr>
        <w:t>20</w:t>
      </w:r>
      <w:r>
        <w:rPr>
          <w:rFonts w:ascii="Times New Roman" w:eastAsia="宋体" w:hAnsi="Times New Roman" w:cs="Times New Roman" w:hint="eastAsia"/>
          <w:sz w:val="24"/>
        </w:rPr>
        <w:t>个工作日。</w:t>
      </w:r>
    </w:p>
    <w:p w14:paraId="2F362B2F" w14:textId="77777777" w:rsidR="00DA55CE" w:rsidRDefault="00EC2D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w:t>
      </w:r>
    </w:p>
    <w:p w14:paraId="4C23820A" w14:textId="2C72F1A0" w:rsidR="00DA55CE" w:rsidRDefault="00EC2D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第二十一条</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产权交易机构负责意向受让方的登记工作，对意向受让方是否符合受让条件提出意见并反馈转让方。产权交易机构与转让</w:t>
      </w:r>
      <w:proofErr w:type="gramStart"/>
      <w:r>
        <w:rPr>
          <w:rFonts w:ascii="Times New Roman" w:eastAsia="宋体" w:hAnsi="Times New Roman" w:cs="Times New Roman" w:hint="eastAsia"/>
          <w:sz w:val="24"/>
        </w:rPr>
        <w:t>方意见</w:t>
      </w:r>
      <w:proofErr w:type="gramEnd"/>
      <w:r>
        <w:rPr>
          <w:rFonts w:ascii="Times New Roman" w:eastAsia="宋体" w:hAnsi="Times New Roman" w:cs="Times New Roman" w:hint="eastAsia"/>
          <w:sz w:val="24"/>
        </w:rPr>
        <w:t>不一致的，由转让行为批准单位决定意向受让方是否符合受让条件。”</w:t>
      </w:r>
    </w:p>
    <w:p w14:paraId="09409CEB" w14:textId="7CF1995A" w:rsidR="00DA55CE" w:rsidRDefault="00EC2D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截至本回复出具日，尚未有向广东联合产权交易中心表达明确意向的摘牌方。</w:t>
      </w:r>
    </w:p>
    <w:p w14:paraId="0ED08A56" w14:textId="77777777" w:rsidR="00DA55CE" w:rsidRDefault="00EC2D6B">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三、本次交易后续是否将为摘牌</w:t>
      </w:r>
      <w:proofErr w:type="gramStart"/>
      <w:r>
        <w:rPr>
          <w:rFonts w:ascii="Times New Roman" w:eastAsia="宋体" w:hAnsi="Times New Roman" w:cs="Times New Roman" w:hint="eastAsia"/>
          <w:b/>
          <w:bCs/>
          <w:color w:val="000000"/>
          <w:sz w:val="24"/>
          <w:szCs w:val="24"/>
        </w:rPr>
        <w:t>方设置</w:t>
      </w:r>
      <w:proofErr w:type="gramEnd"/>
      <w:r>
        <w:rPr>
          <w:rFonts w:ascii="Times New Roman" w:eastAsia="宋体" w:hAnsi="Times New Roman" w:cs="Times New Roman" w:hint="eastAsia"/>
          <w:b/>
          <w:bCs/>
          <w:color w:val="000000"/>
          <w:sz w:val="24"/>
          <w:szCs w:val="24"/>
        </w:rPr>
        <w:t>其他利益安排，如有，请详细说明。</w:t>
      </w:r>
    </w:p>
    <w:p w14:paraId="7157CA19" w14:textId="77777777" w:rsidR="00DA55CE" w:rsidRDefault="00EC2D6B">
      <w:pPr>
        <w:spacing w:line="360" w:lineRule="auto"/>
        <w:ind w:firstLineChars="200" w:firstLine="480"/>
        <w:rPr>
          <w:rFonts w:ascii="Times New Roman" w:eastAsia="宋体" w:hAnsi="Times New Roman" w:cs="Times New Roman"/>
          <w:sz w:val="24"/>
        </w:rPr>
      </w:pPr>
      <w:bookmarkStart w:id="9" w:name="_Hlk78364767"/>
      <w:r>
        <w:rPr>
          <w:rFonts w:ascii="Times New Roman" w:eastAsia="宋体" w:hAnsi="Times New Roman" w:cs="Times New Roman" w:hint="eastAsia"/>
          <w:sz w:val="24"/>
        </w:rPr>
        <w:t>本次交易不存在将为摘牌</w:t>
      </w:r>
      <w:proofErr w:type="gramStart"/>
      <w:r>
        <w:rPr>
          <w:rFonts w:ascii="Times New Roman" w:eastAsia="宋体" w:hAnsi="Times New Roman" w:cs="Times New Roman" w:hint="eastAsia"/>
          <w:sz w:val="24"/>
        </w:rPr>
        <w:t>方设置</w:t>
      </w:r>
      <w:proofErr w:type="gramEnd"/>
      <w:r>
        <w:rPr>
          <w:rFonts w:ascii="Times New Roman" w:eastAsia="宋体" w:hAnsi="Times New Roman" w:cs="Times New Roman" w:hint="eastAsia"/>
          <w:sz w:val="24"/>
        </w:rPr>
        <w:t>其他利益安排的情形，关于本次交易相关协议内容将于重组报告书相关章节进行具体披露。</w:t>
      </w:r>
      <w:bookmarkEnd w:id="9"/>
    </w:p>
    <w:p w14:paraId="4FF11E83" w14:textId="77777777" w:rsidR="00DA55CE" w:rsidRDefault="00EC2D6B">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四、独立财务顾问核查意见</w:t>
      </w:r>
    </w:p>
    <w:p w14:paraId="702C6420" w14:textId="77777777" w:rsidR="00DA55CE" w:rsidRDefault="00EC2D6B">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经核查，独立财务顾问认为：</w:t>
      </w:r>
    </w:p>
    <w:p w14:paraId="0FB11871" w14:textId="5FB2212C" w:rsidR="00DA55CE" w:rsidRDefault="00EC2D6B" w:rsidP="009B492F">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本次收益法评估相关参数预测系结合标的公司历史经营情况及后续发展前景综合确定，相关参数设置合理</w:t>
      </w:r>
      <w:r w:rsidR="009B492F">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截至本问询函回复出具日，尚未有向广东联合产权交易中心表达明确意向的摘牌方</w:t>
      </w:r>
      <w:r w:rsidR="009B492F">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本次交易不存在将为摘牌</w:t>
      </w:r>
      <w:proofErr w:type="gramStart"/>
      <w:r>
        <w:rPr>
          <w:rFonts w:ascii="Times New Roman" w:eastAsia="宋体" w:hAnsi="Times New Roman" w:cs="Times New Roman" w:hint="eastAsia"/>
          <w:color w:val="000000"/>
          <w:sz w:val="24"/>
          <w:szCs w:val="24"/>
        </w:rPr>
        <w:t>方设置</w:t>
      </w:r>
      <w:proofErr w:type="gramEnd"/>
      <w:r>
        <w:rPr>
          <w:rFonts w:ascii="Times New Roman" w:eastAsia="宋体" w:hAnsi="Times New Roman" w:cs="Times New Roman" w:hint="eastAsia"/>
          <w:color w:val="000000"/>
          <w:sz w:val="24"/>
          <w:szCs w:val="24"/>
        </w:rPr>
        <w:t>其他利益安排的情形，关于本次交易相关协议内容将于重组报告书相关章节进行具体披露。</w:t>
      </w:r>
    </w:p>
    <w:p w14:paraId="180362C5" w14:textId="77777777" w:rsidR="00DA55CE" w:rsidRDefault="00EC2D6B">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五、补充披露情况</w:t>
      </w:r>
    </w:p>
    <w:p w14:paraId="54F0F07D" w14:textId="6D0E2B59" w:rsidR="00DA55CE" w:rsidRDefault="00EC2D6B">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公司已在预案</w:t>
      </w:r>
      <w:r w:rsidR="00C07DA8">
        <w:rPr>
          <w:rFonts w:ascii="Times New Roman" w:eastAsia="宋体" w:hAnsi="Times New Roman" w:cs="Times New Roman" w:hint="eastAsia"/>
          <w:color w:val="000000"/>
          <w:sz w:val="24"/>
          <w:szCs w:val="24"/>
        </w:rPr>
        <w:t>修订稿</w:t>
      </w:r>
      <w:r>
        <w:rPr>
          <w:rFonts w:ascii="Times New Roman" w:eastAsia="宋体" w:hAnsi="Times New Roman" w:cs="Times New Roman" w:hint="eastAsia"/>
          <w:color w:val="000000"/>
          <w:sz w:val="24"/>
          <w:szCs w:val="24"/>
        </w:rPr>
        <w:t>“第五节</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交易标的评估情况”之“二、</w:t>
      </w:r>
      <w:proofErr w:type="gramStart"/>
      <w:r>
        <w:rPr>
          <w:rFonts w:ascii="Times New Roman" w:eastAsia="宋体" w:hAnsi="Times New Roman" w:cs="Times New Roman" w:hint="eastAsia"/>
          <w:color w:val="000000"/>
          <w:sz w:val="24"/>
          <w:szCs w:val="24"/>
        </w:rPr>
        <w:t>瓴</w:t>
      </w:r>
      <w:proofErr w:type="gramEnd"/>
      <w:r>
        <w:rPr>
          <w:rFonts w:ascii="Times New Roman" w:eastAsia="宋体" w:hAnsi="Times New Roman" w:cs="Times New Roman" w:hint="eastAsia"/>
          <w:color w:val="000000"/>
          <w:sz w:val="24"/>
          <w:szCs w:val="24"/>
        </w:rPr>
        <w:t>盛科技”及“第三节</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交易对方基本情况”中补充披露相关内容。</w:t>
      </w:r>
    </w:p>
    <w:p w14:paraId="53A1D550" w14:textId="77777777" w:rsidR="00C07DA8" w:rsidRDefault="00C07DA8">
      <w:pPr>
        <w:spacing w:line="360" w:lineRule="auto"/>
        <w:ind w:firstLineChars="200" w:firstLine="480"/>
        <w:rPr>
          <w:rFonts w:ascii="Times New Roman" w:eastAsia="宋体" w:hAnsi="Times New Roman" w:cs="Times New Roman"/>
          <w:color w:val="000000"/>
          <w:sz w:val="24"/>
          <w:szCs w:val="24"/>
        </w:rPr>
      </w:pPr>
    </w:p>
    <w:p w14:paraId="3A46CBD8" w14:textId="47C45FD3" w:rsidR="00DA55CE" w:rsidRDefault="00EC2D6B">
      <w:pPr>
        <w:spacing w:line="360" w:lineRule="auto"/>
        <w:ind w:firstLineChars="200" w:firstLine="482"/>
        <w:outlineLvl w:val="0"/>
        <w:rPr>
          <w:rFonts w:ascii="Times New Roman" w:eastAsia="宋体" w:hAnsi="Times New Roman" w:cs="Times New Roman"/>
          <w:sz w:val="24"/>
        </w:rPr>
      </w:pPr>
      <w:r>
        <w:rPr>
          <w:rFonts w:ascii="Times New Roman" w:eastAsia="宋体" w:hAnsi="Times New Roman" w:cs="Times New Roman" w:hint="eastAsia"/>
          <w:b/>
          <w:color w:val="000000"/>
          <w:sz w:val="24"/>
          <w:szCs w:val="24"/>
        </w:rPr>
        <w:t>问题</w:t>
      </w:r>
      <w:r>
        <w:rPr>
          <w:rFonts w:ascii="Times New Roman" w:eastAsia="宋体" w:hAnsi="Times New Roman" w:cs="Times New Roman"/>
          <w:b/>
          <w:color w:val="000000"/>
          <w:sz w:val="24"/>
          <w:szCs w:val="24"/>
        </w:rPr>
        <w:t>3.</w:t>
      </w:r>
      <w:r>
        <w:rPr>
          <w:rFonts w:ascii="Times New Roman" w:eastAsia="宋体" w:hAnsi="Times New Roman" w:cs="Times New Roman"/>
          <w:b/>
          <w:color w:val="000000"/>
          <w:sz w:val="24"/>
          <w:szCs w:val="24"/>
        </w:rPr>
        <w:t>预案披露，</w:t>
      </w:r>
      <w:proofErr w:type="gramStart"/>
      <w:r>
        <w:rPr>
          <w:rFonts w:ascii="Times New Roman" w:eastAsia="宋体" w:hAnsi="Times New Roman" w:cs="Times New Roman"/>
          <w:b/>
          <w:color w:val="000000"/>
          <w:sz w:val="24"/>
          <w:szCs w:val="24"/>
        </w:rPr>
        <w:t>瓴盛科技</w:t>
      </w:r>
      <w:proofErr w:type="gramEnd"/>
      <w:r>
        <w:rPr>
          <w:rFonts w:ascii="Times New Roman" w:eastAsia="宋体" w:hAnsi="Times New Roman" w:cs="Times New Roman"/>
          <w:b/>
          <w:color w:val="000000"/>
          <w:sz w:val="24"/>
          <w:szCs w:val="24"/>
        </w:rPr>
        <w:t>主营业务为智能手机、人工智能物联网芯片及</w:t>
      </w:r>
      <w:r>
        <w:rPr>
          <w:rFonts w:ascii="Times New Roman" w:eastAsia="宋体" w:hAnsi="Times New Roman" w:cs="Times New Roman"/>
          <w:b/>
          <w:color w:val="000000"/>
          <w:sz w:val="24"/>
          <w:szCs w:val="24"/>
        </w:rPr>
        <w:lastRenderedPageBreak/>
        <w:t>解决方案，但目前相关产品和技术尚处于研发测试及产业化培育阶段，一定时期内仍需大额资金持续投入。请公司补充披露：（</w:t>
      </w:r>
      <w:r>
        <w:rPr>
          <w:rFonts w:ascii="Times New Roman" w:eastAsia="宋体" w:hAnsi="Times New Roman" w:cs="Times New Roman"/>
          <w:b/>
          <w:color w:val="000000"/>
          <w:sz w:val="24"/>
          <w:szCs w:val="24"/>
        </w:rPr>
        <w:t>1</w:t>
      </w:r>
      <w:r>
        <w:rPr>
          <w:rFonts w:ascii="Times New Roman" w:eastAsia="宋体" w:hAnsi="Times New Roman" w:cs="Times New Roman"/>
          <w:b/>
          <w:color w:val="000000"/>
          <w:sz w:val="24"/>
          <w:szCs w:val="24"/>
        </w:rPr>
        <w:t>）标的公司所处行业基本情况，包括但不限于市场规模、竞争格局、发展趋势、产业政策、业务壁垒；（</w:t>
      </w:r>
      <w:r>
        <w:rPr>
          <w:rFonts w:ascii="Times New Roman" w:eastAsia="宋体" w:hAnsi="Times New Roman" w:cs="Times New Roman"/>
          <w:b/>
          <w:color w:val="000000"/>
          <w:sz w:val="24"/>
          <w:szCs w:val="24"/>
        </w:rPr>
        <w:t>2</w:t>
      </w:r>
      <w:r>
        <w:rPr>
          <w:rFonts w:ascii="Times New Roman" w:eastAsia="宋体" w:hAnsi="Times New Roman" w:cs="Times New Roman"/>
          <w:b/>
          <w:color w:val="000000"/>
          <w:sz w:val="24"/>
          <w:szCs w:val="24"/>
        </w:rPr>
        <w:t>）标的公司营收来源、主要产品、行业地位、市场份额、竞争对手；（</w:t>
      </w:r>
      <w:r>
        <w:rPr>
          <w:rFonts w:ascii="Times New Roman" w:eastAsia="宋体" w:hAnsi="Times New Roman" w:cs="Times New Roman"/>
          <w:b/>
          <w:color w:val="000000"/>
          <w:sz w:val="24"/>
          <w:szCs w:val="24"/>
        </w:rPr>
        <w:t>3</w:t>
      </w:r>
      <w:r>
        <w:rPr>
          <w:rFonts w:ascii="Times New Roman" w:eastAsia="宋体" w:hAnsi="Times New Roman" w:cs="Times New Roman"/>
          <w:b/>
          <w:color w:val="000000"/>
          <w:sz w:val="24"/>
          <w:szCs w:val="24"/>
        </w:rPr>
        <w:t>）列示报告期内标的公司主要研发项目、对应研发投入金额与占营业收入比重、费用化及资本</w:t>
      </w:r>
      <w:proofErr w:type="gramStart"/>
      <w:r>
        <w:rPr>
          <w:rFonts w:ascii="Times New Roman" w:eastAsia="宋体" w:hAnsi="Times New Roman" w:cs="Times New Roman"/>
          <w:b/>
          <w:color w:val="000000"/>
          <w:sz w:val="24"/>
          <w:szCs w:val="24"/>
        </w:rPr>
        <w:t>化金额</w:t>
      </w:r>
      <w:proofErr w:type="gramEnd"/>
      <w:r>
        <w:rPr>
          <w:rFonts w:ascii="Times New Roman" w:eastAsia="宋体" w:hAnsi="Times New Roman" w:cs="Times New Roman"/>
          <w:b/>
          <w:color w:val="000000"/>
          <w:sz w:val="24"/>
          <w:szCs w:val="24"/>
        </w:rPr>
        <w:t>与占比、形成的相应资产与收益。请财务顾问发表意见</w:t>
      </w:r>
      <w:r>
        <w:rPr>
          <w:rFonts w:ascii="Times New Roman" w:eastAsia="宋体" w:hAnsi="Times New Roman" w:cs="Times New Roman" w:hint="eastAsia"/>
          <w:b/>
          <w:color w:val="000000"/>
          <w:sz w:val="24"/>
          <w:szCs w:val="24"/>
        </w:rPr>
        <w:t>。</w:t>
      </w:r>
    </w:p>
    <w:p w14:paraId="4906EE8A" w14:textId="77777777" w:rsidR="00DA55CE" w:rsidRDefault="00EC2D6B">
      <w:pPr>
        <w:spacing w:line="360" w:lineRule="auto"/>
        <w:ind w:firstLineChars="200" w:firstLine="482"/>
        <w:rPr>
          <w:rFonts w:ascii="Times New Roman" w:eastAsia="宋体" w:hAnsi="Times New Roman" w:cs="Times New Roman"/>
          <w:b/>
          <w:bCs/>
          <w:sz w:val="24"/>
        </w:rPr>
      </w:pPr>
      <w:r>
        <w:rPr>
          <w:rFonts w:ascii="Times New Roman" w:eastAsia="宋体" w:hAnsi="Times New Roman" w:cs="Times New Roman" w:hint="eastAsia"/>
          <w:b/>
          <w:bCs/>
          <w:sz w:val="24"/>
        </w:rPr>
        <w:t>答复：</w:t>
      </w:r>
    </w:p>
    <w:p w14:paraId="29FA1281" w14:textId="77777777" w:rsidR="00DA55CE" w:rsidRDefault="00EC2D6B">
      <w:pPr>
        <w:spacing w:line="360" w:lineRule="auto"/>
        <w:ind w:firstLineChars="200" w:firstLine="482"/>
        <w:outlineLvl w:val="1"/>
        <w:rPr>
          <w:rFonts w:ascii="Times New Roman" w:eastAsia="宋体" w:hAnsi="Times New Roman" w:cs="Times New Roman"/>
          <w:b/>
          <w:bCs/>
          <w:sz w:val="24"/>
        </w:rPr>
      </w:pPr>
      <w:r>
        <w:rPr>
          <w:rFonts w:ascii="Times New Roman" w:eastAsia="宋体" w:hAnsi="Times New Roman" w:cs="Times New Roman" w:hint="eastAsia"/>
          <w:b/>
          <w:bCs/>
          <w:sz w:val="24"/>
        </w:rPr>
        <w:t>一、标的公司所处行业基本情况，包括但不限于市场规模、竞争格局、发展趋势、产业政策、业务壁垒</w:t>
      </w:r>
    </w:p>
    <w:p w14:paraId="79A4A7B1" w14:textId="2A87E37E" w:rsidR="00DA55CE" w:rsidRDefault="00EC2D6B">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标的公司处于集成电路</w:t>
      </w:r>
      <w:r>
        <w:rPr>
          <w:rFonts w:ascii="Times New Roman" w:eastAsia="宋体" w:hAnsi="Times New Roman" w:cs="Times New Roman" w:hint="eastAsia"/>
          <w:sz w:val="24"/>
          <w:szCs w:val="24"/>
        </w:rPr>
        <w:t>设计</w:t>
      </w:r>
      <w:r>
        <w:rPr>
          <w:rFonts w:ascii="Times New Roman" w:eastAsia="宋体" w:hAnsi="Times New Roman" w:cs="Times New Roman"/>
          <w:sz w:val="24"/>
          <w:szCs w:val="24"/>
        </w:rPr>
        <w:t>行业。集成电路设计是指以集成电路、超大规模集成电路为目标的设计流程。集成电路设计涉及对电子器件（例如晶体管、电阻器、电容器等）、器件间互连线模型的建立。</w:t>
      </w:r>
    </w:p>
    <w:p w14:paraId="3CC2206C" w14:textId="77777777" w:rsidR="00DA55CE" w:rsidRDefault="00EC2D6B">
      <w:pPr>
        <w:spacing w:line="360" w:lineRule="auto"/>
        <w:ind w:firstLineChars="200" w:firstLine="482"/>
        <w:outlineLvl w:val="2"/>
        <w:rPr>
          <w:rFonts w:ascii="Times New Roman" w:eastAsia="宋体" w:hAnsi="Times New Roman" w:cs="Times New Roman"/>
          <w:b/>
          <w:bCs/>
          <w:sz w:val="24"/>
        </w:rPr>
      </w:pPr>
      <w:r>
        <w:rPr>
          <w:rFonts w:ascii="Times New Roman" w:eastAsia="宋体" w:hAnsi="Times New Roman" w:cs="Times New Roman" w:hint="eastAsia"/>
          <w:b/>
          <w:bCs/>
          <w:sz w:val="24"/>
        </w:rPr>
        <w:t>（一）行业的市场规模</w:t>
      </w:r>
    </w:p>
    <w:p w14:paraId="7E629118" w14:textId="3F8A64A6" w:rsidR="00DA55CE" w:rsidRDefault="00EC2D6B">
      <w:pPr>
        <w:widowControl/>
        <w:spacing w:line="360" w:lineRule="auto"/>
        <w:ind w:firstLineChars="200" w:firstLine="480"/>
        <w:rPr>
          <w:rFonts w:ascii="Times New Roman" w:eastAsia="宋体" w:hAnsi="Times New Roman" w:cs="Arial"/>
          <w:sz w:val="24"/>
          <w:szCs w:val="24"/>
        </w:rPr>
      </w:pPr>
      <w:r>
        <w:rPr>
          <w:rFonts w:ascii="Times New Roman" w:eastAsia="宋体" w:hAnsi="Times New Roman" w:cs="Arial" w:hint="eastAsia"/>
          <w:sz w:val="24"/>
          <w:szCs w:val="24"/>
        </w:rPr>
        <w:t>在国家政策扶持以及市场应用带动下，我国集成电路产业规模持续快速增长。根据国家统计局统计，</w:t>
      </w:r>
      <w:r>
        <w:rPr>
          <w:rFonts w:ascii="Times New Roman" w:eastAsia="宋体" w:hAnsi="Times New Roman" w:cs="Arial" w:hint="eastAsia"/>
          <w:sz w:val="24"/>
          <w:szCs w:val="24"/>
        </w:rPr>
        <w:t>2016-2020</w:t>
      </w:r>
      <w:r>
        <w:rPr>
          <w:rFonts w:ascii="Times New Roman" w:eastAsia="宋体" w:hAnsi="Times New Roman" w:cs="Arial" w:hint="eastAsia"/>
          <w:sz w:val="24"/>
          <w:szCs w:val="24"/>
        </w:rPr>
        <w:t>年，我国集成电路产量逐年增加，</w:t>
      </w:r>
      <w:r>
        <w:rPr>
          <w:rFonts w:ascii="Times New Roman" w:eastAsia="宋体" w:hAnsi="Times New Roman" w:cs="Arial" w:hint="eastAsia"/>
          <w:sz w:val="24"/>
          <w:szCs w:val="24"/>
        </w:rPr>
        <w:t>2020</w:t>
      </w:r>
      <w:r>
        <w:rPr>
          <w:rFonts w:ascii="Times New Roman" w:eastAsia="宋体" w:hAnsi="Times New Roman" w:cs="Arial" w:hint="eastAsia"/>
          <w:sz w:val="24"/>
          <w:szCs w:val="24"/>
        </w:rPr>
        <w:t>年全国集成电路产量达到</w:t>
      </w:r>
      <w:r>
        <w:rPr>
          <w:rFonts w:ascii="Times New Roman" w:eastAsia="宋体" w:hAnsi="Times New Roman" w:cs="Arial" w:hint="eastAsia"/>
          <w:sz w:val="24"/>
          <w:szCs w:val="24"/>
        </w:rPr>
        <w:t>2,614.70</w:t>
      </w:r>
      <w:r>
        <w:rPr>
          <w:rFonts w:ascii="Times New Roman" w:eastAsia="宋体" w:hAnsi="Times New Roman" w:cs="Arial" w:hint="eastAsia"/>
          <w:sz w:val="24"/>
          <w:szCs w:val="24"/>
        </w:rPr>
        <w:t>亿块，同比增长</w:t>
      </w:r>
      <w:r>
        <w:rPr>
          <w:rFonts w:ascii="Times New Roman" w:eastAsia="宋体" w:hAnsi="Times New Roman" w:cs="Arial" w:hint="eastAsia"/>
          <w:sz w:val="24"/>
          <w:szCs w:val="24"/>
        </w:rPr>
        <w:t>29.56%</w:t>
      </w:r>
      <w:r>
        <w:rPr>
          <w:rFonts w:ascii="Times New Roman" w:eastAsia="宋体" w:hAnsi="Times New Roman" w:cs="Arial" w:hint="eastAsia"/>
          <w:sz w:val="24"/>
          <w:szCs w:val="24"/>
        </w:rPr>
        <w:t>，产量创下新高。</w:t>
      </w:r>
    </w:p>
    <w:p w14:paraId="266538F6" w14:textId="77777777" w:rsidR="00DA55CE" w:rsidRDefault="00EC2D6B">
      <w:pPr>
        <w:widowControl/>
        <w:spacing w:line="360" w:lineRule="auto"/>
        <w:jc w:val="center"/>
        <w:rPr>
          <w:rFonts w:ascii="Times New Roman" w:eastAsia="宋体" w:hAnsi="Times New Roman" w:cs="Arial"/>
          <w:sz w:val="24"/>
          <w:szCs w:val="24"/>
        </w:rPr>
      </w:pPr>
      <w:r>
        <w:rPr>
          <w:rFonts w:ascii="Times New Roman" w:eastAsia="宋体" w:hAnsi="Times New Roman" w:cs="Arial"/>
          <w:noProof/>
          <w:sz w:val="24"/>
          <w:szCs w:val="24"/>
        </w:rPr>
        <w:drawing>
          <wp:inline distT="0" distB="0" distL="114300" distR="114300" wp14:anchorId="537BD6FB" wp14:editId="50F33014">
            <wp:extent cx="5067300" cy="2660650"/>
            <wp:effectExtent l="0" t="0" r="0" b="635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46F6EF" w14:textId="77777777" w:rsidR="00DA55CE" w:rsidRDefault="00EC2D6B">
      <w:pPr>
        <w:widowControl/>
        <w:ind w:firstLineChars="200" w:firstLine="420"/>
        <w:jc w:val="left"/>
        <w:rPr>
          <w:rFonts w:ascii="Times New Roman" w:eastAsia="宋体" w:hAnsi="Times New Roman" w:cs="Arial"/>
          <w:szCs w:val="21"/>
        </w:rPr>
      </w:pPr>
      <w:r>
        <w:rPr>
          <w:rFonts w:ascii="Times New Roman" w:eastAsia="宋体" w:hAnsi="Times New Roman" w:cs="Arial" w:hint="eastAsia"/>
          <w:szCs w:val="21"/>
        </w:rPr>
        <w:t>资料来源：国家统计局、</w:t>
      </w:r>
      <w:r>
        <w:rPr>
          <w:rFonts w:ascii="Times New Roman" w:eastAsia="宋体" w:hAnsi="Times New Roman" w:cs="Arial" w:hint="eastAsia"/>
          <w:szCs w:val="21"/>
        </w:rPr>
        <w:t>wind</w:t>
      </w:r>
    </w:p>
    <w:p w14:paraId="017BDFD5" w14:textId="45620565" w:rsidR="00DA55CE" w:rsidRDefault="00EC2D6B">
      <w:pPr>
        <w:widowControl/>
        <w:spacing w:beforeLines="50" w:before="156"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近年来，</w:t>
      </w:r>
      <w:r>
        <w:rPr>
          <w:rFonts w:ascii="Times New Roman" w:eastAsia="宋体" w:hAnsi="Times New Roman" w:cs="Times New Roman" w:hint="eastAsia"/>
          <w:sz w:val="24"/>
        </w:rPr>
        <w:t>得益于集成电路应用领域的拓展和国内市场需求的不断扩大，消费者对智能化、集成化、低能耗的需求不断催生新的电子产品及功能应用，</w:t>
      </w:r>
      <w:r>
        <w:rPr>
          <w:rFonts w:ascii="Times New Roman" w:eastAsia="宋体" w:hAnsi="Times New Roman" w:cs="Times New Roman"/>
          <w:sz w:val="24"/>
        </w:rPr>
        <w:t>中</w:t>
      </w:r>
      <w:r>
        <w:rPr>
          <w:rFonts w:ascii="Times New Roman" w:eastAsia="宋体" w:hAnsi="Times New Roman" w:cs="Times New Roman"/>
          <w:sz w:val="24"/>
        </w:rPr>
        <w:lastRenderedPageBreak/>
        <w:t>国集成电路产业</w:t>
      </w:r>
      <w:r w:rsidR="00B03B8A">
        <w:rPr>
          <w:rFonts w:ascii="Times New Roman" w:eastAsia="宋体" w:hAnsi="Times New Roman" w:cs="Times New Roman" w:hint="eastAsia"/>
          <w:sz w:val="24"/>
        </w:rPr>
        <w:t>持续</w:t>
      </w:r>
      <w:r>
        <w:rPr>
          <w:rFonts w:ascii="Times New Roman" w:eastAsia="宋体" w:hAnsi="Times New Roman" w:cs="Times New Roman"/>
          <w:sz w:val="24"/>
        </w:rPr>
        <w:t>保持快速增长，</w:t>
      </w:r>
      <w:r>
        <w:rPr>
          <w:rFonts w:ascii="Times New Roman" w:eastAsia="宋体" w:hAnsi="Times New Roman" w:cs="Times New Roman" w:hint="eastAsia"/>
          <w:sz w:val="24"/>
        </w:rPr>
        <w:t>给国内集成电路设计企业带来了大量的市场</w:t>
      </w:r>
      <w:r w:rsidR="00B03B8A">
        <w:rPr>
          <w:rFonts w:ascii="Times New Roman" w:eastAsia="宋体" w:hAnsi="Times New Roman" w:cs="Times New Roman" w:hint="eastAsia"/>
          <w:sz w:val="24"/>
        </w:rPr>
        <w:t>机遇</w:t>
      </w:r>
      <w:r>
        <w:rPr>
          <w:rFonts w:ascii="Times New Roman" w:eastAsia="宋体" w:hAnsi="Times New Roman" w:cs="Times New Roman"/>
          <w:sz w:val="24"/>
        </w:rPr>
        <w:t>。</w:t>
      </w:r>
    </w:p>
    <w:p w14:paraId="084699EA" w14:textId="5C75C031" w:rsidR="00DA55CE" w:rsidRDefault="00EC2D6B">
      <w:pPr>
        <w:widowControl/>
        <w:spacing w:beforeLines="50" w:before="156"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根据中国半导体行业协会统计，集成电路设计业销售收入从</w:t>
      </w:r>
      <w:r>
        <w:rPr>
          <w:rFonts w:ascii="Times New Roman" w:eastAsia="宋体" w:hAnsi="Times New Roman" w:cs="Times New Roman" w:hint="eastAsia"/>
          <w:sz w:val="24"/>
        </w:rPr>
        <w:t>2016</w:t>
      </w:r>
      <w:r>
        <w:rPr>
          <w:rFonts w:ascii="Times New Roman" w:eastAsia="宋体" w:hAnsi="Times New Roman" w:cs="Times New Roman"/>
          <w:sz w:val="24"/>
        </w:rPr>
        <w:t>年的</w:t>
      </w:r>
      <w:r>
        <w:rPr>
          <w:rFonts w:ascii="Times New Roman" w:eastAsia="宋体" w:hAnsi="Times New Roman" w:cs="Times New Roman" w:hint="eastAsia"/>
          <w:sz w:val="24"/>
        </w:rPr>
        <w:t>1,644.3</w:t>
      </w:r>
      <w:r>
        <w:rPr>
          <w:rFonts w:ascii="Times New Roman" w:eastAsia="宋体" w:hAnsi="Times New Roman" w:cs="Times New Roman"/>
          <w:sz w:val="24"/>
        </w:rPr>
        <w:t>亿元增长到</w:t>
      </w:r>
      <w:r>
        <w:rPr>
          <w:rFonts w:ascii="Times New Roman" w:eastAsia="宋体" w:hAnsi="Times New Roman" w:cs="Times New Roman" w:hint="eastAsia"/>
          <w:sz w:val="24"/>
        </w:rPr>
        <w:t>2020</w:t>
      </w:r>
      <w:r>
        <w:rPr>
          <w:rFonts w:ascii="Times New Roman" w:eastAsia="宋体" w:hAnsi="Times New Roman" w:cs="Times New Roman"/>
          <w:sz w:val="24"/>
        </w:rPr>
        <w:t>年的</w:t>
      </w:r>
      <w:r>
        <w:rPr>
          <w:rFonts w:ascii="Times New Roman" w:eastAsia="宋体" w:hAnsi="Times New Roman" w:cs="Times New Roman" w:hint="eastAsia"/>
          <w:sz w:val="24"/>
        </w:rPr>
        <w:t>3,778.4</w:t>
      </w:r>
      <w:r>
        <w:rPr>
          <w:rFonts w:ascii="Times New Roman" w:eastAsia="宋体" w:hAnsi="Times New Roman" w:cs="Times New Roman"/>
          <w:sz w:val="24"/>
        </w:rPr>
        <w:t>亿元，呈现出快速成长的态势</w:t>
      </w:r>
      <w:r>
        <w:rPr>
          <w:rFonts w:ascii="Times New Roman" w:eastAsia="宋体" w:hAnsi="Times New Roman" w:cs="Times New Roman" w:hint="eastAsia"/>
          <w:sz w:val="24"/>
        </w:rPr>
        <w:t>，在全国集成电路产业链中的比重有了进一步提升。</w:t>
      </w:r>
    </w:p>
    <w:p w14:paraId="5307BE57" w14:textId="77777777" w:rsidR="00DA55CE" w:rsidRDefault="00EC2D6B">
      <w:pPr>
        <w:spacing w:line="360" w:lineRule="auto"/>
        <w:ind w:firstLineChars="200" w:firstLine="482"/>
        <w:outlineLvl w:val="2"/>
        <w:rPr>
          <w:rFonts w:ascii="Times New Roman" w:eastAsia="宋体" w:hAnsi="Times New Roman" w:cs="Times New Roman"/>
          <w:b/>
          <w:bCs/>
          <w:sz w:val="24"/>
        </w:rPr>
      </w:pPr>
      <w:r>
        <w:rPr>
          <w:rFonts w:ascii="Times New Roman" w:eastAsia="宋体" w:hAnsi="Times New Roman" w:cs="Times New Roman" w:hint="eastAsia"/>
          <w:b/>
          <w:bCs/>
          <w:sz w:val="24"/>
        </w:rPr>
        <w:t>（二）行业竞争格局</w:t>
      </w:r>
    </w:p>
    <w:p w14:paraId="6B1DEFA9" w14:textId="2C84A34E" w:rsidR="00DA55CE" w:rsidRDefault="00EC2D6B">
      <w:pPr>
        <w:widowControl/>
        <w:spacing w:line="360" w:lineRule="auto"/>
        <w:ind w:firstLineChars="200" w:firstLine="480"/>
        <w:rPr>
          <w:rFonts w:ascii="Times New Roman" w:eastAsia="宋体" w:hAnsi="Times New Roman" w:cs="Arial"/>
          <w:sz w:val="24"/>
          <w:szCs w:val="24"/>
        </w:rPr>
      </w:pPr>
      <w:r>
        <w:rPr>
          <w:rFonts w:ascii="Times New Roman" w:eastAsia="宋体" w:hAnsi="Times New Roman" w:cs="Arial" w:hint="eastAsia"/>
          <w:sz w:val="24"/>
          <w:szCs w:val="24"/>
        </w:rPr>
        <w:t>根据中国半导体行业协会统计，</w:t>
      </w:r>
      <w:r>
        <w:rPr>
          <w:rFonts w:ascii="Times New Roman" w:eastAsia="宋体" w:hAnsi="Times New Roman" w:cs="Arial" w:hint="eastAsia"/>
          <w:sz w:val="24"/>
          <w:szCs w:val="24"/>
        </w:rPr>
        <w:t>2019</w:t>
      </w:r>
      <w:r>
        <w:rPr>
          <w:rFonts w:ascii="Times New Roman" w:eastAsia="宋体" w:hAnsi="Times New Roman" w:cs="Arial" w:hint="eastAsia"/>
          <w:sz w:val="24"/>
          <w:szCs w:val="24"/>
        </w:rPr>
        <w:t>年全国集成电路设计企业共</w:t>
      </w:r>
      <w:r>
        <w:rPr>
          <w:rFonts w:ascii="Times New Roman" w:eastAsia="宋体" w:hAnsi="Times New Roman" w:cs="Arial" w:hint="eastAsia"/>
          <w:sz w:val="24"/>
          <w:szCs w:val="24"/>
        </w:rPr>
        <w:t>1,780</w:t>
      </w:r>
      <w:r>
        <w:rPr>
          <w:rFonts w:ascii="Times New Roman" w:eastAsia="宋体" w:hAnsi="Times New Roman" w:cs="Arial" w:hint="eastAsia"/>
          <w:sz w:val="24"/>
          <w:szCs w:val="24"/>
        </w:rPr>
        <w:t>家，其中预计有</w:t>
      </w:r>
      <w:r>
        <w:rPr>
          <w:rFonts w:ascii="Times New Roman" w:eastAsia="宋体" w:hAnsi="Times New Roman" w:cs="Arial" w:hint="eastAsia"/>
          <w:sz w:val="24"/>
          <w:szCs w:val="24"/>
        </w:rPr>
        <w:t>238</w:t>
      </w:r>
      <w:r>
        <w:rPr>
          <w:rFonts w:ascii="Times New Roman" w:eastAsia="宋体" w:hAnsi="Times New Roman" w:cs="Arial" w:hint="eastAsia"/>
          <w:sz w:val="24"/>
          <w:szCs w:val="24"/>
        </w:rPr>
        <w:t>家企业</w:t>
      </w:r>
      <w:r>
        <w:rPr>
          <w:rFonts w:ascii="Times New Roman" w:eastAsia="宋体" w:hAnsi="Times New Roman" w:cs="Arial" w:hint="eastAsia"/>
          <w:sz w:val="24"/>
          <w:szCs w:val="24"/>
        </w:rPr>
        <w:t>2019</w:t>
      </w:r>
      <w:r>
        <w:rPr>
          <w:rFonts w:ascii="Times New Roman" w:eastAsia="宋体" w:hAnsi="Times New Roman" w:cs="Arial" w:hint="eastAsia"/>
          <w:sz w:val="24"/>
          <w:szCs w:val="24"/>
        </w:rPr>
        <w:t>年销售额超过</w:t>
      </w:r>
      <w:r>
        <w:rPr>
          <w:rFonts w:ascii="Times New Roman" w:eastAsia="宋体" w:hAnsi="Times New Roman" w:cs="Arial" w:hint="eastAsia"/>
          <w:sz w:val="24"/>
          <w:szCs w:val="24"/>
        </w:rPr>
        <w:t>1</w:t>
      </w:r>
      <w:r>
        <w:rPr>
          <w:rFonts w:ascii="Times New Roman" w:eastAsia="宋体" w:hAnsi="Times New Roman" w:cs="Arial" w:hint="eastAsia"/>
          <w:sz w:val="24"/>
          <w:szCs w:val="24"/>
        </w:rPr>
        <w:t>亿元，占国内设计企业总数的</w:t>
      </w:r>
      <w:r>
        <w:rPr>
          <w:rFonts w:ascii="Times New Roman" w:eastAsia="宋体" w:hAnsi="Times New Roman" w:cs="Arial" w:hint="eastAsia"/>
          <w:sz w:val="24"/>
          <w:szCs w:val="24"/>
        </w:rPr>
        <w:t>13.37%</w:t>
      </w:r>
      <w:r>
        <w:rPr>
          <w:rFonts w:ascii="Times New Roman" w:eastAsia="宋体" w:hAnsi="Times New Roman" w:cs="Arial" w:hint="eastAsia"/>
          <w:sz w:val="24"/>
          <w:szCs w:val="24"/>
        </w:rPr>
        <w:t>。目前国内销售规模过亿元的大型集成电路设计企业数量较少，国内市场仍以小</w:t>
      </w:r>
      <w:proofErr w:type="gramStart"/>
      <w:r>
        <w:rPr>
          <w:rFonts w:ascii="Times New Roman" w:eastAsia="宋体" w:hAnsi="Times New Roman" w:cs="Arial" w:hint="eastAsia"/>
          <w:sz w:val="24"/>
          <w:szCs w:val="24"/>
        </w:rPr>
        <w:t>微设计</w:t>
      </w:r>
      <w:proofErr w:type="gramEnd"/>
      <w:r>
        <w:rPr>
          <w:rFonts w:ascii="Times New Roman" w:eastAsia="宋体" w:hAnsi="Times New Roman" w:cs="Arial" w:hint="eastAsia"/>
          <w:sz w:val="24"/>
          <w:szCs w:val="24"/>
        </w:rPr>
        <w:t>企业为主。由于行业参与者众多，我国集成电路设计行业竞争较为激烈，未来我国设计企业将以做大做强为主要发展方向。</w:t>
      </w:r>
    </w:p>
    <w:p w14:paraId="2C8C5662" w14:textId="77777777" w:rsidR="00DA55CE" w:rsidRDefault="00EC2D6B">
      <w:pPr>
        <w:spacing w:line="360" w:lineRule="auto"/>
        <w:ind w:firstLineChars="200" w:firstLine="482"/>
        <w:outlineLvl w:val="2"/>
        <w:rPr>
          <w:rFonts w:ascii="Times New Roman" w:eastAsia="宋体" w:hAnsi="Times New Roman" w:cs="Times New Roman"/>
          <w:b/>
          <w:bCs/>
          <w:sz w:val="24"/>
        </w:rPr>
      </w:pPr>
      <w:r>
        <w:rPr>
          <w:rFonts w:ascii="Times New Roman" w:eastAsia="宋体" w:hAnsi="Times New Roman" w:cs="Times New Roman" w:hint="eastAsia"/>
          <w:b/>
          <w:bCs/>
          <w:sz w:val="24"/>
        </w:rPr>
        <w:t>（三）行业发展趋势</w:t>
      </w:r>
    </w:p>
    <w:p w14:paraId="1EDABB9B" w14:textId="4122E6A2" w:rsidR="00DA55CE" w:rsidRDefault="00EC2D6B">
      <w:pPr>
        <w:widowControl/>
        <w:spacing w:line="360" w:lineRule="auto"/>
        <w:ind w:firstLineChars="200" w:firstLine="480"/>
        <w:rPr>
          <w:rFonts w:ascii="Times New Roman" w:eastAsia="宋体" w:hAnsi="Times New Roman" w:cs="Arial"/>
          <w:sz w:val="24"/>
          <w:szCs w:val="24"/>
        </w:rPr>
      </w:pPr>
      <w:r>
        <w:rPr>
          <w:rFonts w:ascii="Times New Roman" w:eastAsia="宋体" w:hAnsi="Times New Roman" w:cs="Arial" w:hint="eastAsia"/>
          <w:sz w:val="24"/>
          <w:szCs w:val="24"/>
        </w:rPr>
        <w:t>随着我国</w:t>
      </w:r>
      <w:r>
        <w:rPr>
          <w:rFonts w:ascii="Times New Roman" w:eastAsia="宋体" w:hAnsi="Times New Roman" w:cs="Arial" w:hint="eastAsia"/>
          <w:sz w:val="24"/>
          <w:szCs w:val="24"/>
        </w:rPr>
        <w:t>5G</w:t>
      </w:r>
      <w:r>
        <w:rPr>
          <w:rFonts w:ascii="Times New Roman" w:eastAsia="宋体" w:hAnsi="Times New Roman" w:cs="Arial" w:hint="eastAsia"/>
          <w:sz w:val="24"/>
          <w:szCs w:val="24"/>
        </w:rPr>
        <w:t>产业、工业智能化、安防领域和自动驾驶等技术的飞速发展，芯片的需求量将会进一步增长。</w:t>
      </w:r>
    </w:p>
    <w:p w14:paraId="290E4967" w14:textId="018614EC" w:rsidR="00DA55CE" w:rsidRDefault="00EC2D6B" w:rsidP="00897665">
      <w:pPr>
        <w:widowControl/>
        <w:spacing w:line="360" w:lineRule="auto"/>
        <w:ind w:firstLineChars="200" w:firstLine="480"/>
        <w:rPr>
          <w:rFonts w:ascii="Times New Roman" w:eastAsia="宋体" w:hAnsi="Times New Roman" w:cs="Arial"/>
          <w:sz w:val="24"/>
          <w:szCs w:val="24"/>
        </w:rPr>
      </w:pPr>
      <w:r>
        <w:rPr>
          <w:rFonts w:ascii="Times New Roman" w:eastAsia="宋体" w:hAnsi="Times New Roman" w:cs="Arial" w:hint="eastAsia"/>
          <w:sz w:val="24"/>
          <w:szCs w:val="24"/>
        </w:rPr>
        <w:t>5G</w:t>
      </w:r>
      <w:r>
        <w:rPr>
          <w:rFonts w:ascii="Times New Roman" w:eastAsia="宋体" w:hAnsi="Times New Roman" w:cs="Arial" w:hint="eastAsia"/>
          <w:sz w:val="24"/>
          <w:szCs w:val="24"/>
        </w:rPr>
        <w:t>技术的不断成熟开启了物联网万物互联的新时代，通过融入人工智能、大数据等多项技术，其已成为推动交通、医疗、传统制造等传统行业向智能化、无线化等方向变革的重要参与者，也将推动模拟集成电路设计行业进入新一波发展高峰。作为标的公司主营产品之一，移动通信芯片市场将在</w:t>
      </w:r>
      <w:r>
        <w:rPr>
          <w:rFonts w:ascii="Times New Roman" w:eastAsia="宋体" w:hAnsi="Times New Roman" w:cs="Arial" w:hint="eastAsia"/>
          <w:sz w:val="24"/>
          <w:szCs w:val="24"/>
        </w:rPr>
        <w:t>5G</w:t>
      </w:r>
      <w:r>
        <w:rPr>
          <w:rFonts w:ascii="Times New Roman" w:eastAsia="宋体" w:hAnsi="Times New Roman" w:cs="Arial" w:hint="eastAsia"/>
          <w:sz w:val="24"/>
          <w:szCs w:val="24"/>
        </w:rPr>
        <w:t>产业中蓬勃发展，标的公司也面临着重大市场机遇。</w:t>
      </w:r>
    </w:p>
    <w:p w14:paraId="64FC5AE8" w14:textId="0F550D47" w:rsidR="00DA55CE" w:rsidRDefault="00EC2D6B">
      <w:pPr>
        <w:widowControl/>
        <w:spacing w:line="360" w:lineRule="auto"/>
        <w:ind w:firstLineChars="200" w:firstLine="480"/>
        <w:rPr>
          <w:rFonts w:ascii="Times New Roman" w:eastAsia="宋体" w:hAnsi="Times New Roman" w:cs="Arial"/>
          <w:sz w:val="24"/>
          <w:szCs w:val="24"/>
        </w:rPr>
      </w:pPr>
      <w:r>
        <w:rPr>
          <w:rFonts w:ascii="Times New Roman" w:eastAsia="宋体" w:hAnsi="Times New Roman" w:cs="Arial" w:hint="eastAsia"/>
          <w:sz w:val="24"/>
          <w:szCs w:val="24"/>
        </w:rPr>
        <w:t>工业自动化和智能化的程度直接影响一个国家生产力的水平，在人口红利逐步消失、产业结构优化升级、国家政策大力扶持等因素影响下，我国工业自动化将持续提升，智能装备制造业未来发展前景广阔。</w:t>
      </w:r>
    </w:p>
    <w:p w14:paraId="4F37DAF6" w14:textId="0B9047D0" w:rsidR="00DA55CE" w:rsidRDefault="00EC2D6B">
      <w:pPr>
        <w:widowControl/>
        <w:spacing w:line="360" w:lineRule="auto"/>
        <w:ind w:firstLineChars="200" w:firstLine="480"/>
        <w:rPr>
          <w:rFonts w:ascii="Times New Roman" w:eastAsia="宋体" w:hAnsi="Times New Roman" w:cs="Arial"/>
          <w:sz w:val="24"/>
          <w:szCs w:val="24"/>
        </w:rPr>
      </w:pPr>
      <w:r>
        <w:rPr>
          <w:rFonts w:ascii="Times New Roman" w:eastAsia="宋体" w:hAnsi="Times New Roman" w:cs="Arial" w:hint="eastAsia"/>
          <w:sz w:val="24"/>
          <w:szCs w:val="24"/>
        </w:rPr>
        <w:t>随着我国安防监控设备的不断安装普及，超高清监控摄像机等的研发量产</w:t>
      </w:r>
      <w:r w:rsidR="00897665">
        <w:rPr>
          <w:rFonts w:ascii="Times New Roman" w:eastAsia="宋体" w:hAnsi="Times New Roman" w:cs="Arial" w:hint="eastAsia"/>
          <w:sz w:val="24"/>
          <w:szCs w:val="24"/>
        </w:rPr>
        <w:t>、</w:t>
      </w:r>
      <w:r>
        <w:rPr>
          <w:rFonts w:ascii="Times New Roman" w:eastAsia="宋体" w:hAnsi="Times New Roman" w:cs="Arial" w:hint="eastAsia"/>
          <w:sz w:val="24"/>
          <w:szCs w:val="24"/>
        </w:rPr>
        <w:t>安防监控系统的升级改造</w:t>
      </w:r>
      <w:r w:rsidR="00897665">
        <w:rPr>
          <w:rFonts w:ascii="Times New Roman" w:eastAsia="宋体" w:hAnsi="Times New Roman" w:cs="Arial" w:hint="eastAsia"/>
          <w:sz w:val="24"/>
          <w:szCs w:val="24"/>
        </w:rPr>
        <w:t>也逐步提上日程，</w:t>
      </w:r>
      <w:r>
        <w:rPr>
          <w:rFonts w:ascii="Times New Roman" w:eastAsia="宋体" w:hAnsi="Times New Roman" w:cs="Arial" w:hint="eastAsia"/>
          <w:sz w:val="24"/>
          <w:szCs w:val="24"/>
        </w:rPr>
        <w:t>高清安防系统的演化为</w:t>
      </w:r>
      <w:r w:rsidR="00897665">
        <w:rPr>
          <w:rFonts w:ascii="Times New Roman" w:eastAsia="宋体" w:hAnsi="Times New Roman" w:cs="Arial" w:hint="eastAsia"/>
          <w:sz w:val="24"/>
          <w:szCs w:val="24"/>
        </w:rPr>
        <w:t>相关</w:t>
      </w:r>
      <w:r>
        <w:rPr>
          <w:rFonts w:ascii="Times New Roman" w:eastAsia="宋体" w:hAnsi="Times New Roman" w:cs="Arial" w:hint="eastAsia"/>
          <w:sz w:val="24"/>
          <w:szCs w:val="24"/>
        </w:rPr>
        <w:t>芯片</w:t>
      </w:r>
      <w:r w:rsidR="00897665">
        <w:rPr>
          <w:rFonts w:ascii="Times New Roman" w:eastAsia="宋体" w:hAnsi="Times New Roman" w:cs="Arial" w:hint="eastAsia"/>
          <w:sz w:val="24"/>
          <w:szCs w:val="24"/>
        </w:rPr>
        <w:t>产品</w:t>
      </w:r>
      <w:r>
        <w:rPr>
          <w:rFonts w:ascii="Times New Roman" w:eastAsia="宋体" w:hAnsi="Times New Roman" w:cs="Arial" w:hint="eastAsia"/>
          <w:sz w:val="24"/>
          <w:szCs w:val="24"/>
        </w:rPr>
        <w:t>带来了新机遇。</w:t>
      </w:r>
      <w:r w:rsidR="00B21B9C" w:rsidRPr="00B21B9C">
        <w:rPr>
          <w:rFonts w:ascii="Times New Roman" w:eastAsia="宋体" w:hAnsi="Times New Roman" w:cs="Arial" w:hint="eastAsia"/>
          <w:sz w:val="24"/>
          <w:szCs w:val="24"/>
        </w:rPr>
        <w:t>作为标的公司</w:t>
      </w:r>
      <w:r w:rsidR="00B21B9C">
        <w:rPr>
          <w:rFonts w:ascii="Times New Roman" w:eastAsia="宋体" w:hAnsi="Times New Roman" w:cs="Arial" w:hint="eastAsia"/>
          <w:sz w:val="24"/>
          <w:szCs w:val="24"/>
        </w:rPr>
        <w:t>重点业务方向之一</w:t>
      </w:r>
      <w:r w:rsidR="00B21B9C" w:rsidRPr="00B21B9C">
        <w:rPr>
          <w:rFonts w:ascii="Times New Roman" w:eastAsia="宋体" w:hAnsi="Times New Roman" w:cs="Arial" w:hint="eastAsia"/>
          <w:sz w:val="24"/>
          <w:szCs w:val="24"/>
        </w:rPr>
        <w:t>，</w:t>
      </w:r>
      <w:r w:rsidR="00B21B9C">
        <w:rPr>
          <w:rFonts w:ascii="Times New Roman" w:eastAsia="宋体" w:hAnsi="Times New Roman" w:cs="Arial" w:hint="eastAsia"/>
          <w:sz w:val="24"/>
          <w:szCs w:val="24"/>
        </w:rPr>
        <w:t>安防领域市场的巨大规模也为</w:t>
      </w:r>
      <w:r w:rsidR="00B21B9C" w:rsidRPr="00B21B9C">
        <w:rPr>
          <w:rFonts w:ascii="Times New Roman" w:eastAsia="宋体" w:hAnsi="Times New Roman" w:cs="Arial" w:hint="eastAsia"/>
          <w:sz w:val="24"/>
          <w:szCs w:val="24"/>
        </w:rPr>
        <w:t>标的公司</w:t>
      </w:r>
      <w:r w:rsidR="00B21B9C">
        <w:rPr>
          <w:rFonts w:ascii="Times New Roman" w:eastAsia="宋体" w:hAnsi="Times New Roman" w:cs="Arial" w:hint="eastAsia"/>
          <w:sz w:val="24"/>
          <w:szCs w:val="24"/>
        </w:rPr>
        <w:t>的后续发展带来了重大</w:t>
      </w:r>
      <w:r w:rsidR="00B21B9C" w:rsidRPr="00B21B9C">
        <w:rPr>
          <w:rFonts w:ascii="Times New Roman" w:eastAsia="宋体" w:hAnsi="Times New Roman" w:cs="Arial" w:hint="eastAsia"/>
          <w:sz w:val="24"/>
          <w:szCs w:val="24"/>
        </w:rPr>
        <w:t>机遇。</w:t>
      </w:r>
    </w:p>
    <w:p w14:paraId="74C68925" w14:textId="45D0792B" w:rsidR="00DA55CE" w:rsidRDefault="00EC2D6B">
      <w:pPr>
        <w:spacing w:line="360" w:lineRule="auto"/>
        <w:ind w:firstLineChars="200" w:firstLine="480"/>
        <w:rPr>
          <w:rFonts w:ascii="Times New Roman" w:eastAsia="宋体" w:hAnsi="Times New Roman" w:cs="Times New Roman"/>
          <w:sz w:val="24"/>
        </w:rPr>
      </w:pPr>
      <w:r>
        <w:rPr>
          <w:rFonts w:ascii="Times New Roman" w:eastAsia="宋体" w:hAnsi="Times New Roman" w:cs="Arial" w:hint="eastAsia"/>
          <w:sz w:val="24"/>
          <w:szCs w:val="24"/>
        </w:rPr>
        <w:t>汽车电子系统之中，以智能驾驶辅助系统和车联网系统最为核心，其性能在很大程度上决定了汽车智能化的程度。汽车的智能化为模拟集成电路技术的长足发展提供了广阔的空间。</w:t>
      </w:r>
    </w:p>
    <w:p w14:paraId="7F883A76" w14:textId="77777777" w:rsidR="00DA55CE" w:rsidRDefault="00EC2D6B">
      <w:pPr>
        <w:spacing w:line="360" w:lineRule="auto"/>
        <w:ind w:firstLineChars="200" w:firstLine="482"/>
        <w:outlineLvl w:val="2"/>
        <w:rPr>
          <w:rFonts w:ascii="Times New Roman" w:eastAsia="宋体" w:hAnsi="Times New Roman" w:cs="Times New Roman"/>
          <w:b/>
          <w:bCs/>
          <w:sz w:val="24"/>
        </w:rPr>
      </w:pPr>
      <w:r>
        <w:rPr>
          <w:rFonts w:ascii="Times New Roman" w:eastAsia="宋体" w:hAnsi="Times New Roman" w:cs="Times New Roman" w:hint="eastAsia"/>
          <w:b/>
          <w:bCs/>
          <w:sz w:val="24"/>
        </w:rPr>
        <w:lastRenderedPageBreak/>
        <w:t>（四）产业政策</w:t>
      </w:r>
    </w:p>
    <w:p w14:paraId="2837C1F8" w14:textId="77777777" w:rsidR="00DA55CE" w:rsidRDefault="00EC2D6B">
      <w:pPr>
        <w:spacing w:line="360" w:lineRule="auto"/>
        <w:ind w:firstLineChars="200" w:firstLine="480"/>
        <w:rPr>
          <w:rFonts w:ascii="Times New Roman" w:eastAsia="宋体" w:hAnsi="Times New Roman" w:cs="Arial"/>
          <w:sz w:val="24"/>
          <w:szCs w:val="24"/>
        </w:rPr>
      </w:pPr>
      <w:r>
        <w:rPr>
          <w:rFonts w:ascii="Times New Roman" w:eastAsia="宋体" w:hAnsi="Times New Roman" w:cs="Arial" w:hint="eastAsia"/>
          <w:sz w:val="24"/>
          <w:szCs w:val="24"/>
        </w:rPr>
        <w:t>我国与集成电路设计相关的主要产业政策如下：</w:t>
      </w: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70" w:type="dxa"/>
          <w:bottom w:w="20" w:type="dxa"/>
          <w:right w:w="70" w:type="dxa"/>
        </w:tblCellMar>
        <w:tblLook w:val="04A0" w:firstRow="1" w:lastRow="0" w:firstColumn="1" w:lastColumn="0" w:noHBand="0" w:noVBand="1"/>
      </w:tblPr>
      <w:tblGrid>
        <w:gridCol w:w="932"/>
        <w:gridCol w:w="1122"/>
        <w:gridCol w:w="2809"/>
        <w:gridCol w:w="3877"/>
      </w:tblGrid>
      <w:tr w:rsidR="00DA55CE" w14:paraId="1EF7B8B3" w14:textId="77777777" w:rsidTr="00897665">
        <w:trPr>
          <w:cantSplit/>
          <w:trHeight w:val="397"/>
          <w:tblHeader/>
          <w:jc w:val="center"/>
        </w:trPr>
        <w:tc>
          <w:tcPr>
            <w:tcW w:w="533" w:type="pct"/>
            <w:shd w:val="clear" w:color="auto" w:fill="auto"/>
            <w:vAlign w:val="center"/>
          </w:tcPr>
          <w:p w14:paraId="7E191FBB" w14:textId="77777777" w:rsidR="00DA55CE" w:rsidRPr="00897665" w:rsidRDefault="00EC2D6B">
            <w:pPr>
              <w:adjustRightInd w:val="0"/>
              <w:snapToGrid w:val="0"/>
              <w:jc w:val="center"/>
              <w:rPr>
                <w:rFonts w:ascii="Times New Roman" w:eastAsia="宋体" w:hAnsi="Times New Roman" w:cs="Times New Roman"/>
                <w:b/>
                <w:snapToGrid w:val="0"/>
                <w:kern w:val="0"/>
                <w:sz w:val="18"/>
                <w:szCs w:val="18"/>
                <w:lang w:val="zh-TW" w:eastAsia="zh-TW" w:bidi="zh-TW"/>
              </w:rPr>
            </w:pPr>
            <w:r w:rsidRPr="00897665">
              <w:rPr>
                <w:rFonts w:ascii="Times New Roman" w:eastAsia="宋体" w:hAnsi="Times New Roman" w:cs="Times New Roman"/>
                <w:b/>
                <w:bCs/>
                <w:snapToGrid w:val="0"/>
                <w:kern w:val="0"/>
                <w:sz w:val="18"/>
                <w:szCs w:val="18"/>
                <w:shd w:val="clear" w:color="auto" w:fill="FFFFFF"/>
                <w:lang w:val="zh-TW" w:eastAsia="zh-TW" w:bidi="zh-TW"/>
              </w:rPr>
              <w:t>发布</w:t>
            </w:r>
          </w:p>
        </w:tc>
        <w:tc>
          <w:tcPr>
            <w:tcW w:w="642" w:type="pct"/>
            <w:shd w:val="clear" w:color="auto" w:fill="auto"/>
            <w:vAlign w:val="center"/>
          </w:tcPr>
          <w:p w14:paraId="24E34491" w14:textId="77777777" w:rsidR="00DA55CE" w:rsidRPr="00897665" w:rsidRDefault="00EC2D6B">
            <w:pPr>
              <w:adjustRightInd w:val="0"/>
              <w:snapToGrid w:val="0"/>
              <w:jc w:val="center"/>
              <w:rPr>
                <w:rFonts w:ascii="Times New Roman" w:eastAsia="宋体" w:hAnsi="Times New Roman" w:cs="Times New Roman"/>
                <w:b/>
                <w:snapToGrid w:val="0"/>
                <w:kern w:val="0"/>
                <w:sz w:val="18"/>
                <w:szCs w:val="18"/>
                <w:lang w:val="zh-TW" w:eastAsia="zh-TW" w:bidi="zh-TW"/>
              </w:rPr>
            </w:pPr>
            <w:r w:rsidRPr="00897665">
              <w:rPr>
                <w:rFonts w:ascii="Times New Roman" w:eastAsia="宋体" w:hAnsi="Times New Roman" w:cs="Times New Roman"/>
                <w:b/>
                <w:bCs/>
                <w:snapToGrid w:val="0"/>
                <w:kern w:val="0"/>
                <w:sz w:val="18"/>
                <w:szCs w:val="18"/>
                <w:shd w:val="clear" w:color="auto" w:fill="FFFFFF"/>
                <w:lang w:val="zh-TW" w:eastAsia="zh-TW" w:bidi="zh-TW"/>
              </w:rPr>
              <w:t>发布单位</w:t>
            </w:r>
          </w:p>
        </w:tc>
        <w:tc>
          <w:tcPr>
            <w:tcW w:w="1607" w:type="pct"/>
            <w:shd w:val="clear" w:color="auto" w:fill="auto"/>
            <w:vAlign w:val="center"/>
          </w:tcPr>
          <w:p w14:paraId="3DCA3D6D" w14:textId="77777777" w:rsidR="00DA55CE" w:rsidRPr="00897665" w:rsidRDefault="00EC2D6B">
            <w:pPr>
              <w:adjustRightInd w:val="0"/>
              <w:snapToGrid w:val="0"/>
              <w:jc w:val="center"/>
              <w:rPr>
                <w:rFonts w:ascii="Times New Roman" w:eastAsia="宋体" w:hAnsi="Times New Roman" w:cs="Times New Roman"/>
                <w:b/>
                <w:snapToGrid w:val="0"/>
                <w:kern w:val="0"/>
                <w:sz w:val="18"/>
                <w:szCs w:val="18"/>
                <w:lang w:val="zh-TW" w:eastAsia="zh-TW" w:bidi="zh-TW"/>
              </w:rPr>
            </w:pPr>
            <w:r w:rsidRPr="00897665">
              <w:rPr>
                <w:rFonts w:ascii="Times New Roman" w:eastAsia="宋体" w:hAnsi="Times New Roman" w:cs="Times New Roman"/>
                <w:b/>
                <w:bCs/>
                <w:snapToGrid w:val="0"/>
                <w:kern w:val="0"/>
                <w:sz w:val="18"/>
                <w:szCs w:val="18"/>
                <w:shd w:val="clear" w:color="auto" w:fill="FFFFFF"/>
                <w:lang w:val="zh-TW" w:eastAsia="zh-TW" w:bidi="zh-TW"/>
              </w:rPr>
              <w:t>政策名称</w:t>
            </w:r>
          </w:p>
        </w:tc>
        <w:tc>
          <w:tcPr>
            <w:tcW w:w="2218" w:type="pct"/>
            <w:shd w:val="clear" w:color="auto" w:fill="auto"/>
            <w:vAlign w:val="center"/>
          </w:tcPr>
          <w:p w14:paraId="12A354C5" w14:textId="77777777" w:rsidR="00DA55CE" w:rsidRPr="00897665" w:rsidRDefault="00EC2D6B">
            <w:pPr>
              <w:adjustRightInd w:val="0"/>
              <w:snapToGrid w:val="0"/>
              <w:jc w:val="center"/>
              <w:rPr>
                <w:rFonts w:ascii="Times New Roman" w:eastAsia="宋体" w:hAnsi="Times New Roman" w:cs="Times New Roman"/>
                <w:b/>
                <w:snapToGrid w:val="0"/>
                <w:kern w:val="0"/>
                <w:sz w:val="18"/>
                <w:szCs w:val="18"/>
                <w:lang w:val="zh-TW" w:eastAsia="zh-TW" w:bidi="zh-TW"/>
              </w:rPr>
            </w:pPr>
            <w:r w:rsidRPr="00897665">
              <w:rPr>
                <w:rFonts w:ascii="Times New Roman" w:eastAsia="宋体" w:hAnsi="Times New Roman" w:cs="Times New Roman"/>
                <w:b/>
                <w:bCs/>
                <w:snapToGrid w:val="0"/>
                <w:kern w:val="0"/>
                <w:sz w:val="18"/>
                <w:szCs w:val="18"/>
                <w:shd w:val="clear" w:color="auto" w:fill="FFFFFF"/>
                <w:lang w:val="zh-TW" w:eastAsia="zh-TW" w:bidi="zh-TW"/>
              </w:rPr>
              <w:t>与行业相关内容</w:t>
            </w:r>
          </w:p>
        </w:tc>
      </w:tr>
      <w:tr w:rsidR="00DA55CE" w14:paraId="58D8E39D" w14:textId="77777777" w:rsidTr="00897665">
        <w:trPr>
          <w:cantSplit/>
          <w:trHeight w:val="397"/>
          <w:jc w:val="center"/>
        </w:trPr>
        <w:tc>
          <w:tcPr>
            <w:tcW w:w="533" w:type="pct"/>
            <w:shd w:val="clear" w:color="auto" w:fill="auto"/>
            <w:vAlign w:val="center"/>
          </w:tcPr>
          <w:p w14:paraId="2075682C" w14:textId="77777777" w:rsidR="00DA55CE" w:rsidRPr="00897665" w:rsidRDefault="00EC2D6B">
            <w:pPr>
              <w:adjustRightInd w:val="0"/>
              <w:snapToGrid w:val="0"/>
              <w:jc w:val="center"/>
              <w:rPr>
                <w:rFonts w:ascii="Times New Roman" w:eastAsia="宋体" w:hAnsi="Times New Roman" w:cs="Times New Roman"/>
                <w:snapToGrid w:val="0"/>
                <w:kern w:val="0"/>
                <w:sz w:val="18"/>
                <w:szCs w:val="18"/>
                <w:lang w:val="zh-TW" w:eastAsia="zh-TW" w:bidi="zh-TW"/>
              </w:rPr>
            </w:pPr>
            <w:r w:rsidRPr="00897665">
              <w:rPr>
                <w:rFonts w:ascii="Times New Roman" w:eastAsia="宋体" w:hAnsi="Times New Roman" w:cs="Times New Roman"/>
                <w:snapToGrid w:val="0"/>
                <w:kern w:val="0"/>
                <w:sz w:val="18"/>
                <w:szCs w:val="18"/>
                <w:lang w:val="zh-TW" w:eastAsia="zh-TW" w:bidi="zh-TW"/>
              </w:rPr>
              <w:t>2020</w:t>
            </w:r>
            <w:r w:rsidRPr="00897665">
              <w:rPr>
                <w:rFonts w:ascii="Times New Roman" w:eastAsia="宋体" w:hAnsi="Times New Roman" w:cs="Times New Roman"/>
                <w:snapToGrid w:val="0"/>
                <w:kern w:val="0"/>
                <w:sz w:val="18"/>
                <w:szCs w:val="18"/>
                <w:lang w:val="zh-TW" w:eastAsia="zh-TW" w:bidi="zh-TW"/>
              </w:rPr>
              <w:t>年</w:t>
            </w:r>
          </w:p>
        </w:tc>
        <w:tc>
          <w:tcPr>
            <w:tcW w:w="642" w:type="pct"/>
            <w:shd w:val="clear" w:color="auto" w:fill="auto"/>
            <w:vAlign w:val="center"/>
          </w:tcPr>
          <w:p w14:paraId="532A1BDA" w14:textId="77777777" w:rsidR="00DA55CE" w:rsidRPr="00897665" w:rsidRDefault="00EC2D6B">
            <w:pPr>
              <w:adjustRightInd w:val="0"/>
              <w:snapToGrid w:val="0"/>
              <w:jc w:val="center"/>
              <w:rPr>
                <w:rFonts w:ascii="Times New Roman" w:eastAsia="宋体" w:hAnsi="Times New Roman" w:cs="Times New Roman"/>
                <w:snapToGrid w:val="0"/>
                <w:kern w:val="0"/>
                <w:sz w:val="18"/>
                <w:szCs w:val="18"/>
                <w:lang w:val="zh-TW" w:eastAsia="zh-TW" w:bidi="zh-TW"/>
              </w:rPr>
            </w:pPr>
            <w:r w:rsidRPr="00897665">
              <w:rPr>
                <w:rFonts w:ascii="Times New Roman" w:eastAsia="宋体" w:hAnsi="Times New Roman" w:cs="Times New Roman"/>
                <w:snapToGrid w:val="0"/>
                <w:kern w:val="0"/>
                <w:sz w:val="18"/>
                <w:szCs w:val="18"/>
                <w:lang w:val="zh-TW" w:eastAsia="zh-TW" w:bidi="zh-TW"/>
              </w:rPr>
              <w:t>国务院</w:t>
            </w:r>
          </w:p>
        </w:tc>
        <w:tc>
          <w:tcPr>
            <w:tcW w:w="1607" w:type="pct"/>
            <w:shd w:val="clear" w:color="auto" w:fill="auto"/>
            <w:vAlign w:val="center"/>
          </w:tcPr>
          <w:p w14:paraId="117B590F" w14:textId="77777777" w:rsidR="00DA55CE" w:rsidRPr="00897665" w:rsidRDefault="00EC2D6B" w:rsidP="00897665">
            <w:pPr>
              <w:adjustRightInd w:val="0"/>
              <w:snapToGrid w:val="0"/>
              <w:rPr>
                <w:rFonts w:ascii="Times New Roman" w:eastAsia="宋体" w:hAnsi="Times New Roman" w:cs="Times New Roman"/>
                <w:snapToGrid w:val="0"/>
                <w:kern w:val="0"/>
                <w:sz w:val="18"/>
                <w:szCs w:val="18"/>
                <w:lang w:val="zh-TW" w:eastAsia="zh-TW" w:bidi="zh-TW"/>
              </w:rPr>
            </w:pPr>
            <w:r w:rsidRPr="00897665">
              <w:rPr>
                <w:rFonts w:ascii="Times New Roman" w:eastAsia="宋体" w:hAnsi="Times New Roman" w:cs="Times New Roman"/>
                <w:snapToGrid w:val="0"/>
                <w:kern w:val="0"/>
                <w:sz w:val="18"/>
                <w:szCs w:val="18"/>
                <w:lang w:val="zh-TW" w:eastAsia="zh-TW" w:bidi="zh-TW"/>
              </w:rPr>
              <w:t>《国务院关于印发新时期促进集成电路产业和软件产业高质量发展若干政策的通知》</w:t>
            </w:r>
          </w:p>
        </w:tc>
        <w:tc>
          <w:tcPr>
            <w:tcW w:w="2218" w:type="pct"/>
            <w:shd w:val="clear" w:color="auto" w:fill="auto"/>
            <w:vAlign w:val="center"/>
          </w:tcPr>
          <w:p w14:paraId="44144647" w14:textId="77777777" w:rsidR="00DA55CE" w:rsidRPr="00897665" w:rsidRDefault="00EC2D6B" w:rsidP="00897665">
            <w:pPr>
              <w:adjustRightInd w:val="0"/>
              <w:snapToGrid w:val="0"/>
              <w:rPr>
                <w:rFonts w:ascii="Times New Roman" w:eastAsia="宋体" w:hAnsi="Times New Roman" w:cs="Times New Roman"/>
                <w:snapToGrid w:val="0"/>
                <w:kern w:val="0"/>
                <w:sz w:val="18"/>
                <w:szCs w:val="18"/>
                <w:lang w:val="zh-TW" w:eastAsia="zh-TW" w:bidi="zh-TW"/>
              </w:rPr>
            </w:pPr>
            <w:r w:rsidRPr="00897665">
              <w:rPr>
                <w:rFonts w:ascii="Times New Roman" w:eastAsia="宋体" w:hAnsi="Times New Roman" w:cs="Times New Roman"/>
                <w:snapToGrid w:val="0"/>
                <w:kern w:val="0"/>
                <w:sz w:val="18"/>
                <w:szCs w:val="18"/>
                <w:lang w:val="zh-TW" w:eastAsia="zh-TW" w:bidi="zh-TW"/>
              </w:rPr>
              <w:t>为进一步优化集成电路产业和软件产业发展环境，深化产业国际合作，提升产业创新能力和发展质量，制定出台财税、投融资、研究开发、进出口、人才、知识产权、市场应用、国际合作等八个方面政策措施。</w:t>
            </w:r>
          </w:p>
        </w:tc>
      </w:tr>
      <w:tr w:rsidR="00DA55CE" w14:paraId="72971AFD" w14:textId="77777777" w:rsidTr="00897665">
        <w:trPr>
          <w:cantSplit/>
          <w:trHeight w:val="397"/>
          <w:jc w:val="center"/>
        </w:trPr>
        <w:tc>
          <w:tcPr>
            <w:tcW w:w="533" w:type="pct"/>
            <w:shd w:val="clear" w:color="auto" w:fill="auto"/>
            <w:vAlign w:val="center"/>
          </w:tcPr>
          <w:p w14:paraId="13A0E55D" w14:textId="77777777" w:rsidR="00DA55CE" w:rsidRPr="00897665" w:rsidRDefault="00EC2D6B">
            <w:pPr>
              <w:adjustRightInd w:val="0"/>
              <w:snapToGrid w:val="0"/>
              <w:jc w:val="center"/>
              <w:rPr>
                <w:rFonts w:ascii="Times New Roman" w:eastAsia="宋体" w:hAnsi="Times New Roman" w:cs="Times New Roman"/>
                <w:snapToGrid w:val="0"/>
                <w:kern w:val="0"/>
                <w:sz w:val="18"/>
                <w:szCs w:val="18"/>
                <w:lang w:val="zh-TW" w:eastAsia="zh-TW" w:bidi="zh-TW"/>
              </w:rPr>
            </w:pPr>
            <w:r w:rsidRPr="00897665">
              <w:rPr>
                <w:rFonts w:ascii="Times New Roman" w:eastAsia="宋体" w:hAnsi="Times New Roman" w:cs="Times New Roman"/>
                <w:snapToGrid w:val="0"/>
                <w:kern w:val="0"/>
                <w:sz w:val="18"/>
                <w:szCs w:val="18"/>
                <w:lang w:val="zh-TW" w:eastAsia="zh-TW" w:bidi="zh-TW"/>
              </w:rPr>
              <w:t>2019</w:t>
            </w:r>
            <w:r w:rsidRPr="00897665">
              <w:rPr>
                <w:rFonts w:ascii="Times New Roman" w:eastAsia="宋体" w:hAnsi="Times New Roman" w:cs="Times New Roman"/>
                <w:snapToGrid w:val="0"/>
                <w:kern w:val="0"/>
                <w:sz w:val="18"/>
                <w:szCs w:val="18"/>
                <w:lang w:val="zh-TW" w:eastAsia="zh-TW" w:bidi="zh-TW"/>
              </w:rPr>
              <w:t>年</w:t>
            </w:r>
          </w:p>
        </w:tc>
        <w:tc>
          <w:tcPr>
            <w:tcW w:w="642" w:type="pct"/>
            <w:shd w:val="clear" w:color="auto" w:fill="auto"/>
            <w:vAlign w:val="center"/>
          </w:tcPr>
          <w:p w14:paraId="1E8BE6C5" w14:textId="77777777" w:rsidR="00DA55CE" w:rsidRPr="00897665" w:rsidRDefault="00EC2D6B">
            <w:pPr>
              <w:adjustRightInd w:val="0"/>
              <w:snapToGrid w:val="0"/>
              <w:jc w:val="center"/>
              <w:rPr>
                <w:rFonts w:ascii="Times New Roman" w:eastAsia="宋体" w:hAnsi="Times New Roman" w:cs="Times New Roman"/>
                <w:snapToGrid w:val="0"/>
                <w:kern w:val="0"/>
                <w:sz w:val="18"/>
                <w:szCs w:val="18"/>
                <w:lang w:val="zh-TW" w:eastAsia="zh-TW" w:bidi="zh-TW"/>
              </w:rPr>
            </w:pPr>
            <w:r w:rsidRPr="00897665">
              <w:rPr>
                <w:rFonts w:ascii="Times New Roman" w:eastAsia="宋体" w:hAnsi="Times New Roman" w:cs="Times New Roman"/>
                <w:snapToGrid w:val="0"/>
                <w:kern w:val="0"/>
                <w:sz w:val="18"/>
                <w:szCs w:val="18"/>
                <w:lang w:val="zh-TW" w:eastAsia="zh-TW" w:bidi="zh-TW"/>
              </w:rPr>
              <w:t>财政部、税务总局</w:t>
            </w:r>
          </w:p>
        </w:tc>
        <w:tc>
          <w:tcPr>
            <w:tcW w:w="1607" w:type="pct"/>
            <w:shd w:val="clear" w:color="auto" w:fill="auto"/>
            <w:vAlign w:val="center"/>
          </w:tcPr>
          <w:p w14:paraId="7820E011" w14:textId="77777777" w:rsidR="00DA55CE" w:rsidRPr="00897665" w:rsidRDefault="00EC2D6B" w:rsidP="00897665">
            <w:pPr>
              <w:adjustRightInd w:val="0"/>
              <w:snapToGrid w:val="0"/>
              <w:rPr>
                <w:rFonts w:ascii="Times New Roman" w:eastAsia="宋体" w:hAnsi="Times New Roman" w:cs="Times New Roman"/>
                <w:snapToGrid w:val="0"/>
                <w:kern w:val="0"/>
                <w:sz w:val="18"/>
                <w:szCs w:val="18"/>
                <w:lang w:val="zh-TW" w:eastAsia="zh-TW" w:bidi="zh-TW"/>
              </w:rPr>
            </w:pPr>
            <w:r w:rsidRPr="00897665">
              <w:rPr>
                <w:rFonts w:ascii="Times New Roman" w:eastAsia="宋体" w:hAnsi="Times New Roman" w:cs="Times New Roman"/>
                <w:snapToGrid w:val="0"/>
                <w:kern w:val="0"/>
                <w:sz w:val="18"/>
                <w:szCs w:val="18"/>
                <w:lang w:val="zh-TW" w:eastAsia="zh-TW" w:bidi="zh-TW"/>
              </w:rPr>
              <w:t>《关于集成电路设计和软件产业企业所得税政策的公告》</w:t>
            </w:r>
          </w:p>
        </w:tc>
        <w:tc>
          <w:tcPr>
            <w:tcW w:w="2218" w:type="pct"/>
            <w:shd w:val="clear" w:color="auto" w:fill="auto"/>
            <w:vAlign w:val="center"/>
          </w:tcPr>
          <w:p w14:paraId="2040D77A" w14:textId="77777777" w:rsidR="00DA55CE" w:rsidRPr="00897665" w:rsidRDefault="00EC2D6B" w:rsidP="00897665">
            <w:pPr>
              <w:adjustRightInd w:val="0"/>
              <w:snapToGrid w:val="0"/>
              <w:rPr>
                <w:rFonts w:ascii="Times New Roman" w:eastAsia="宋体" w:hAnsi="Times New Roman" w:cs="Times New Roman"/>
                <w:snapToGrid w:val="0"/>
                <w:kern w:val="0"/>
                <w:sz w:val="18"/>
                <w:szCs w:val="18"/>
                <w:lang w:val="zh-TW" w:eastAsia="zh-TW" w:bidi="zh-TW"/>
              </w:rPr>
            </w:pPr>
            <w:r w:rsidRPr="00897665">
              <w:rPr>
                <w:rFonts w:ascii="Times New Roman" w:eastAsia="宋体" w:hAnsi="Times New Roman" w:cs="Times New Roman"/>
                <w:snapToGrid w:val="0"/>
                <w:kern w:val="0"/>
                <w:sz w:val="18"/>
                <w:szCs w:val="18"/>
                <w:lang w:val="zh-TW" w:eastAsia="zh-TW" w:bidi="zh-TW"/>
              </w:rPr>
              <w:t>公告称</w:t>
            </w:r>
            <w:r w:rsidRPr="00897665">
              <w:rPr>
                <w:rFonts w:ascii="Times New Roman" w:eastAsia="宋体" w:hAnsi="Times New Roman" w:cs="Times New Roman" w:hint="eastAsia"/>
                <w:snapToGrid w:val="0"/>
                <w:kern w:val="0"/>
                <w:sz w:val="18"/>
                <w:szCs w:val="18"/>
                <w:lang w:val="zh-CN" w:bidi="zh-CN"/>
              </w:rPr>
              <w:t>“</w:t>
            </w:r>
            <w:r w:rsidRPr="00897665">
              <w:rPr>
                <w:rFonts w:ascii="Times New Roman" w:eastAsia="宋体" w:hAnsi="Times New Roman" w:cs="Times New Roman"/>
                <w:snapToGrid w:val="0"/>
                <w:kern w:val="0"/>
                <w:sz w:val="18"/>
                <w:szCs w:val="18"/>
                <w:lang w:val="zh-CN" w:bidi="zh-CN"/>
              </w:rPr>
              <w:t>为支</w:t>
            </w:r>
            <w:r w:rsidRPr="00897665">
              <w:rPr>
                <w:rFonts w:ascii="Times New Roman" w:eastAsia="宋体" w:hAnsi="Times New Roman" w:cs="Times New Roman"/>
                <w:snapToGrid w:val="0"/>
                <w:kern w:val="0"/>
                <w:sz w:val="18"/>
                <w:szCs w:val="18"/>
                <w:lang w:val="zh-TW" w:eastAsia="zh-TW" w:bidi="zh-TW"/>
              </w:rPr>
              <w:t>持集成电路设计和软件产业发展</w:t>
            </w:r>
            <w:r w:rsidRPr="00897665">
              <w:rPr>
                <w:rFonts w:ascii="Times New Roman" w:eastAsia="宋体" w:hAnsi="Times New Roman" w:cs="Times New Roman" w:hint="eastAsia"/>
                <w:snapToGrid w:val="0"/>
                <w:kern w:val="0"/>
                <w:sz w:val="18"/>
                <w:szCs w:val="18"/>
                <w:lang w:val="zh-TW" w:bidi="zh-TW"/>
              </w:rPr>
              <w:t>”</w:t>
            </w:r>
            <w:r w:rsidRPr="00897665">
              <w:rPr>
                <w:rFonts w:ascii="Times New Roman" w:eastAsia="宋体" w:hAnsi="Times New Roman" w:cs="Times New Roman"/>
                <w:snapToGrid w:val="0"/>
                <w:kern w:val="0"/>
                <w:sz w:val="18"/>
                <w:szCs w:val="18"/>
                <w:lang w:val="zh-TW" w:eastAsia="zh-TW" w:bidi="zh-TW"/>
              </w:rPr>
              <w:t>，将宣布自</w:t>
            </w:r>
            <w:r w:rsidRPr="00897665">
              <w:rPr>
                <w:rFonts w:ascii="Times New Roman" w:eastAsia="宋体" w:hAnsi="Times New Roman" w:cs="Times New Roman"/>
                <w:snapToGrid w:val="0"/>
                <w:kern w:val="0"/>
                <w:sz w:val="18"/>
                <w:szCs w:val="18"/>
                <w:lang w:val="zh-TW" w:eastAsia="zh-TW" w:bidi="zh-TW"/>
              </w:rPr>
              <w:t>2018</w:t>
            </w:r>
            <w:r w:rsidRPr="00897665">
              <w:rPr>
                <w:rFonts w:ascii="Times New Roman" w:eastAsia="宋体" w:hAnsi="Times New Roman" w:cs="Times New Roman"/>
                <w:snapToGrid w:val="0"/>
                <w:kern w:val="0"/>
                <w:sz w:val="18"/>
                <w:szCs w:val="18"/>
                <w:lang w:val="zh-TW" w:eastAsia="zh-TW" w:bidi="zh-TW"/>
              </w:rPr>
              <w:t>年</w:t>
            </w:r>
            <w:r w:rsidRPr="00897665">
              <w:rPr>
                <w:rFonts w:ascii="Times New Roman" w:eastAsia="宋体" w:hAnsi="Times New Roman" w:cs="Times New Roman"/>
                <w:snapToGrid w:val="0"/>
                <w:kern w:val="0"/>
                <w:sz w:val="18"/>
                <w:szCs w:val="18"/>
                <w:lang w:val="zh-TW" w:eastAsia="zh-TW" w:bidi="zh-TW"/>
              </w:rPr>
              <w:t>12</w:t>
            </w:r>
            <w:r w:rsidRPr="00897665">
              <w:rPr>
                <w:rFonts w:ascii="Times New Roman" w:eastAsia="宋体" w:hAnsi="Times New Roman" w:cs="Times New Roman"/>
                <w:snapToGrid w:val="0"/>
                <w:kern w:val="0"/>
                <w:sz w:val="18"/>
                <w:szCs w:val="18"/>
                <w:lang w:val="zh-TW" w:eastAsia="zh-TW" w:bidi="zh-TW"/>
              </w:rPr>
              <w:t>月</w:t>
            </w:r>
            <w:r w:rsidRPr="00897665">
              <w:rPr>
                <w:rFonts w:ascii="Times New Roman" w:eastAsia="宋体" w:hAnsi="Times New Roman" w:cs="Times New Roman"/>
                <w:snapToGrid w:val="0"/>
                <w:kern w:val="0"/>
                <w:sz w:val="18"/>
                <w:szCs w:val="18"/>
                <w:lang w:val="zh-TW" w:eastAsia="zh-TW" w:bidi="zh-TW"/>
              </w:rPr>
              <w:t>31</w:t>
            </w:r>
            <w:r w:rsidRPr="00897665">
              <w:rPr>
                <w:rFonts w:ascii="Times New Roman" w:eastAsia="宋体" w:hAnsi="Times New Roman" w:cs="Times New Roman"/>
                <w:snapToGrid w:val="0"/>
                <w:kern w:val="0"/>
                <w:sz w:val="18"/>
                <w:szCs w:val="18"/>
                <w:lang w:val="zh-TW" w:eastAsia="zh-TW" w:bidi="zh-TW"/>
              </w:rPr>
              <w:t>日计算优惠期，对符合条件的企业实行企业所得税减免政策，前两年免征，随后三年减半征收企业所得税。</w:t>
            </w:r>
          </w:p>
        </w:tc>
      </w:tr>
      <w:tr w:rsidR="00DA55CE" w14:paraId="0F9EE2C6" w14:textId="77777777" w:rsidTr="00897665">
        <w:trPr>
          <w:cantSplit/>
          <w:trHeight w:val="397"/>
          <w:jc w:val="center"/>
        </w:trPr>
        <w:tc>
          <w:tcPr>
            <w:tcW w:w="533" w:type="pct"/>
            <w:shd w:val="clear" w:color="auto" w:fill="auto"/>
            <w:vAlign w:val="center"/>
          </w:tcPr>
          <w:p w14:paraId="29F35A8A" w14:textId="77777777" w:rsidR="00DA55CE" w:rsidRPr="00897665" w:rsidRDefault="00EC2D6B">
            <w:pPr>
              <w:adjustRightInd w:val="0"/>
              <w:snapToGrid w:val="0"/>
              <w:jc w:val="center"/>
              <w:rPr>
                <w:rFonts w:ascii="Times New Roman" w:eastAsia="宋体" w:hAnsi="Times New Roman" w:cs="Times New Roman"/>
                <w:snapToGrid w:val="0"/>
                <w:kern w:val="0"/>
                <w:sz w:val="18"/>
                <w:szCs w:val="18"/>
                <w:lang w:val="zh-TW" w:eastAsia="zh-TW" w:bidi="zh-TW"/>
              </w:rPr>
            </w:pPr>
            <w:r w:rsidRPr="00897665">
              <w:rPr>
                <w:rFonts w:ascii="Times New Roman" w:eastAsia="宋体" w:hAnsi="Times New Roman" w:cs="Times New Roman"/>
                <w:snapToGrid w:val="0"/>
                <w:kern w:val="0"/>
                <w:sz w:val="18"/>
                <w:szCs w:val="18"/>
                <w:lang w:val="zh-TW" w:eastAsia="zh-TW" w:bidi="zh-TW"/>
              </w:rPr>
              <w:t>2018</w:t>
            </w:r>
            <w:r w:rsidRPr="00897665">
              <w:rPr>
                <w:rFonts w:ascii="Times New Roman" w:eastAsia="宋体" w:hAnsi="Times New Roman" w:cs="Times New Roman"/>
                <w:snapToGrid w:val="0"/>
                <w:kern w:val="0"/>
                <w:sz w:val="18"/>
                <w:szCs w:val="18"/>
                <w:lang w:val="zh-TW" w:eastAsia="zh-TW" w:bidi="zh-TW"/>
              </w:rPr>
              <w:t>年</w:t>
            </w:r>
          </w:p>
        </w:tc>
        <w:tc>
          <w:tcPr>
            <w:tcW w:w="642" w:type="pct"/>
            <w:shd w:val="clear" w:color="auto" w:fill="auto"/>
            <w:vAlign w:val="center"/>
          </w:tcPr>
          <w:p w14:paraId="77E53912" w14:textId="77777777" w:rsidR="00DA55CE" w:rsidRPr="00897665" w:rsidRDefault="00EC2D6B">
            <w:pPr>
              <w:adjustRightInd w:val="0"/>
              <w:snapToGrid w:val="0"/>
              <w:jc w:val="center"/>
              <w:rPr>
                <w:rFonts w:ascii="Times New Roman" w:eastAsia="宋体" w:hAnsi="Times New Roman" w:cs="Times New Roman"/>
                <w:snapToGrid w:val="0"/>
                <w:kern w:val="0"/>
                <w:sz w:val="18"/>
                <w:szCs w:val="18"/>
                <w:lang w:val="zh-TW" w:eastAsia="zh-TW" w:bidi="zh-TW"/>
              </w:rPr>
            </w:pPr>
            <w:r w:rsidRPr="00897665">
              <w:rPr>
                <w:rFonts w:ascii="Times New Roman" w:eastAsia="宋体" w:hAnsi="Times New Roman" w:cs="Times New Roman"/>
                <w:snapToGrid w:val="0"/>
                <w:kern w:val="0"/>
                <w:sz w:val="18"/>
                <w:szCs w:val="18"/>
                <w:lang w:val="zh-TW" w:eastAsia="zh-TW" w:bidi="zh-TW"/>
              </w:rPr>
              <w:t>国家发改委、工业和信息化部</w:t>
            </w:r>
          </w:p>
        </w:tc>
        <w:tc>
          <w:tcPr>
            <w:tcW w:w="1607" w:type="pct"/>
            <w:shd w:val="clear" w:color="auto" w:fill="auto"/>
            <w:vAlign w:val="center"/>
          </w:tcPr>
          <w:p w14:paraId="2FCB58AF" w14:textId="77777777" w:rsidR="00DA55CE" w:rsidRPr="00897665" w:rsidRDefault="00EC2D6B" w:rsidP="00897665">
            <w:pPr>
              <w:adjustRightInd w:val="0"/>
              <w:snapToGrid w:val="0"/>
              <w:rPr>
                <w:rFonts w:ascii="Times New Roman" w:eastAsia="宋体" w:hAnsi="Times New Roman" w:cs="Times New Roman"/>
                <w:snapToGrid w:val="0"/>
                <w:kern w:val="0"/>
                <w:sz w:val="18"/>
                <w:szCs w:val="18"/>
                <w:lang w:val="zh-TW" w:bidi="zh-TW"/>
              </w:rPr>
            </w:pPr>
            <w:r w:rsidRPr="00897665">
              <w:rPr>
                <w:rFonts w:ascii="Times New Roman" w:eastAsia="宋体" w:hAnsi="Times New Roman" w:cs="Times New Roman"/>
                <w:snapToGrid w:val="0"/>
                <w:kern w:val="0"/>
                <w:sz w:val="18"/>
                <w:szCs w:val="18"/>
                <w:lang w:val="zh-TW" w:eastAsia="zh-TW" w:bidi="zh-TW"/>
              </w:rPr>
              <w:t>《扩大和升级信息消费三年行动计划</w:t>
            </w:r>
            <w:r w:rsidRPr="00897665">
              <w:rPr>
                <w:rFonts w:ascii="Times New Roman" w:eastAsia="宋体" w:hAnsi="Times New Roman" w:cs="Times New Roman"/>
                <w:snapToGrid w:val="0"/>
                <w:kern w:val="0"/>
                <w:sz w:val="18"/>
                <w:szCs w:val="18"/>
                <w:lang w:bidi="en-US"/>
              </w:rPr>
              <w:t>（</w:t>
            </w:r>
            <w:r w:rsidRPr="00897665">
              <w:rPr>
                <w:rFonts w:ascii="Times New Roman" w:eastAsia="宋体" w:hAnsi="Times New Roman" w:cs="Times New Roman"/>
                <w:snapToGrid w:val="0"/>
                <w:kern w:val="0"/>
                <w:sz w:val="18"/>
                <w:szCs w:val="18"/>
                <w:lang w:bidi="en-US"/>
              </w:rPr>
              <w:t>2018-2020</w:t>
            </w:r>
            <w:r w:rsidRPr="00897665">
              <w:rPr>
                <w:rFonts w:ascii="Times New Roman" w:eastAsia="宋体" w:hAnsi="Times New Roman" w:cs="Times New Roman"/>
                <w:snapToGrid w:val="0"/>
                <w:kern w:val="0"/>
                <w:sz w:val="18"/>
                <w:szCs w:val="18"/>
                <w:lang w:bidi="en-US"/>
              </w:rPr>
              <w:t>）</w:t>
            </w:r>
            <w:r w:rsidRPr="00897665">
              <w:rPr>
                <w:rFonts w:ascii="Times New Roman" w:eastAsia="宋体" w:hAnsi="Times New Roman" w:cs="Times New Roman" w:hint="eastAsia"/>
                <w:snapToGrid w:val="0"/>
                <w:kern w:val="0"/>
                <w:sz w:val="18"/>
                <w:szCs w:val="18"/>
                <w:lang w:bidi="en-US"/>
              </w:rPr>
              <w:t>》</w:t>
            </w:r>
          </w:p>
        </w:tc>
        <w:tc>
          <w:tcPr>
            <w:tcW w:w="2218" w:type="pct"/>
            <w:shd w:val="clear" w:color="auto" w:fill="auto"/>
            <w:vAlign w:val="center"/>
          </w:tcPr>
          <w:p w14:paraId="2715EFD7" w14:textId="77777777" w:rsidR="00DA55CE" w:rsidRPr="00897665" w:rsidRDefault="00EC2D6B" w:rsidP="00897665">
            <w:pPr>
              <w:adjustRightInd w:val="0"/>
              <w:snapToGrid w:val="0"/>
              <w:rPr>
                <w:rFonts w:ascii="Times New Roman" w:eastAsia="宋体" w:hAnsi="Times New Roman" w:cs="Times New Roman"/>
                <w:snapToGrid w:val="0"/>
                <w:kern w:val="0"/>
                <w:sz w:val="18"/>
                <w:szCs w:val="18"/>
                <w:lang w:val="zh-TW" w:eastAsia="zh-TW" w:bidi="zh-TW"/>
              </w:rPr>
            </w:pPr>
            <w:r w:rsidRPr="00897665">
              <w:rPr>
                <w:rFonts w:ascii="Times New Roman" w:eastAsia="宋体" w:hAnsi="Times New Roman" w:cs="Times New Roman"/>
                <w:snapToGrid w:val="0"/>
                <w:kern w:val="0"/>
                <w:sz w:val="18"/>
                <w:szCs w:val="18"/>
                <w:lang w:val="zh-TW" w:eastAsia="zh-TW" w:bidi="zh-TW"/>
              </w:rPr>
              <w:t>进一步落实鼓励软件和集成电路产业发展的若干政策，加大现有支持中小微企业税收政策落实力度。</w:t>
            </w:r>
          </w:p>
        </w:tc>
      </w:tr>
      <w:tr w:rsidR="00DA55CE" w14:paraId="5E80ECB3" w14:textId="77777777" w:rsidTr="00897665">
        <w:trPr>
          <w:cantSplit/>
          <w:trHeight w:val="397"/>
          <w:jc w:val="center"/>
        </w:trPr>
        <w:tc>
          <w:tcPr>
            <w:tcW w:w="533" w:type="pct"/>
            <w:shd w:val="clear" w:color="auto" w:fill="auto"/>
            <w:vAlign w:val="center"/>
          </w:tcPr>
          <w:p w14:paraId="5D6E8D56" w14:textId="77777777" w:rsidR="00DA55CE" w:rsidRPr="00897665" w:rsidRDefault="00EC2D6B">
            <w:pPr>
              <w:adjustRightInd w:val="0"/>
              <w:snapToGrid w:val="0"/>
              <w:jc w:val="center"/>
              <w:rPr>
                <w:rFonts w:ascii="Times New Roman" w:eastAsia="宋体" w:hAnsi="Times New Roman" w:cs="Times New Roman"/>
                <w:snapToGrid w:val="0"/>
                <w:kern w:val="0"/>
                <w:sz w:val="18"/>
                <w:szCs w:val="18"/>
                <w:lang w:val="zh-TW" w:eastAsia="zh-TW" w:bidi="zh-TW"/>
              </w:rPr>
            </w:pPr>
            <w:r w:rsidRPr="00897665">
              <w:rPr>
                <w:rFonts w:ascii="Times New Roman" w:eastAsia="宋体" w:hAnsi="Times New Roman" w:cs="Times New Roman"/>
                <w:snapToGrid w:val="0"/>
                <w:kern w:val="0"/>
                <w:sz w:val="18"/>
                <w:szCs w:val="18"/>
                <w:lang w:val="zh-TW" w:eastAsia="zh-TW" w:bidi="zh-TW"/>
              </w:rPr>
              <w:t>2018</w:t>
            </w:r>
            <w:r w:rsidRPr="00897665">
              <w:rPr>
                <w:rFonts w:ascii="Times New Roman" w:eastAsia="宋体" w:hAnsi="Times New Roman" w:cs="Times New Roman"/>
                <w:snapToGrid w:val="0"/>
                <w:kern w:val="0"/>
                <w:sz w:val="18"/>
                <w:szCs w:val="18"/>
                <w:lang w:val="zh-TW" w:eastAsia="zh-TW" w:bidi="zh-TW"/>
              </w:rPr>
              <w:t>年</w:t>
            </w:r>
          </w:p>
        </w:tc>
        <w:tc>
          <w:tcPr>
            <w:tcW w:w="642" w:type="pct"/>
            <w:shd w:val="clear" w:color="auto" w:fill="auto"/>
            <w:vAlign w:val="center"/>
          </w:tcPr>
          <w:p w14:paraId="7530FA0D" w14:textId="77777777" w:rsidR="00DA55CE" w:rsidRPr="00897665" w:rsidRDefault="00EC2D6B">
            <w:pPr>
              <w:adjustRightInd w:val="0"/>
              <w:snapToGrid w:val="0"/>
              <w:jc w:val="center"/>
              <w:rPr>
                <w:rFonts w:ascii="Times New Roman" w:eastAsia="宋体" w:hAnsi="Times New Roman" w:cs="Times New Roman"/>
                <w:snapToGrid w:val="0"/>
                <w:kern w:val="0"/>
                <w:sz w:val="18"/>
                <w:szCs w:val="18"/>
                <w:lang w:val="zh-TW" w:eastAsia="zh-TW" w:bidi="zh-TW"/>
              </w:rPr>
            </w:pPr>
            <w:r w:rsidRPr="00897665">
              <w:rPr>
                <w:rFonts w:ascii="Times New Roman" w:eastAsia="宋体" w:hAnsi="Times New Roman" w:cs="Times New Roman"/>
                <w:snapToGrid w:val="0"/>
                <w:kern w:val="0"/>
                <w:sz w:val="18"/>
                <w:szCs w:val="18"/>
                <w:lang w:val="zh-TW" w:eastAsia="zh-TW" w:bidi="zh-TW"/>
              </w:rPr>
              <w:t>财政部、国家税务、国家</w:t>
            </w:r>
            <w:r w:rsidRPr="00897665">
              <w:rPr>
                <w:rFonts w:ascii="Times New Roman" w:eastAsia="宋体" w:hAnsi="Times New Roman" w:cs="Times New Roman" w:hint="eastAsia"/>
                <w:snapToGrid w:val="0"/>
                <w:kern w:val="0"/>
                <w:sz w:val="18"/>
                <w:szCs w:val="18"/>
                <w:lang w:bidi="zh-TW"/>
              </w:rPr>
              <w:t>发</w:t>
            </w:r>
            <w:r w:rsidRPr="00897665">
              <w:rPr>
                <w:rFonts w:ascii="Times New Roman" w:eastAsia="宋体" w:hAnsi="Times New Roman" w:cs="Times New Roman"/>
                <w:snapToGrid w:val="0"/>
                <w:kern w:val="0"/>
                <w:sz w:val="18"/>
                <w:szCs w:val="18"/>
                <w:lang w:val="zh-TW" w:eastAsia="zh-TW" w:bidi="zh-TW"/>
              </w:rPr>
              <w:t>改委、工业和信息化部</w:t>
            </w:r>
          </w:p>
        </w:tc>
        <w:tc>
          <w:tcPr>
            <w:tcW w:w="1607" w:type="pct"/>
            <w:shd w:val="clear" w:color="auto" w:fill="auto"/>
            <w:vAlign w:val="center"/>
          </w:tcPr>
          <w:p w14:paraId="72F5AE72" w14:textId="77777777" w:rsidR="00DA55CE" w:rsidRPr="00897665" w:rsidRDefault="00EC2D6B" w:rsidP="00897665">
            <w:pPr>
              <w:adjustRightInd w:val="0"/>
              <w:snapToGrid w:val="0"/>
              <w:rPr>
                <w:rFonts w:ascii="Times New Roman" w:eastAsia="宋体" w:hAnsi="Times New Roman" w:cs="Times New Roman"/>
                <w:snapToGrid w:val="0"/>
                <w:kern w:val="0"/>
                <w:sz w:val="18"/>
                <w:szCs w:val="18"/>
                <w:lang w:val="zh-TW" w:eastAsia="zh-TW" w:bidi="zh-TW"/>
              </w:rPr>
            </w:pPr>
            <w:r w:rsidRPr="00897665">
              <w:rPr>
                <w:rFonts w:ascii="Times New Roman" w:eastAsia="宋体" w:hAnsi="Times New Roman" w:cs="Times New Roman"/>
                <w:snapToGrid w:val="0"/>
                <w:kern w:val="0"/>
                <w:sz w:val="18"/>
                <w:szCs w:val="18"/>
                <w:lang w:val="zh-TW" w:eastAsia="zh-TW" w:bidi="zh-TW"/>
              </w:rPr>
              <w:t>《关于集成电路生产企业有关企业所得税政策问题的通知》（财税</w:t>
            </w:r>
            <w:r w:rsidRPr="00897665">
              <w:rPr>
                <w:rFonts w:ascii="Times New Roman" w:eastAsia="宋体" w:hAnsi="Times New Roman" w:cs="Times New Roman"/>
                <w:snapToGrid w:val="0"/>
                <w:kern w:val="0"/>
                <w:sz w:val="18"/>
                <w:szCs w:val="18"/>
                <w:lang w:bidi="en-US"/>
              </w:rPr>
              <w:t>[2018]</w:t>
            </w:r>
            <w:r w:rsidRPr="00897665">
              <w:rPr>
                <w:rFonts w:ascii="Times New Roman" w:eastAsia="宋体" w:hAnsi="Times New Roman" w:cs="Times New Roman"/>
                <w:snapToGrid w:val="0"/>
                <w:kern w:val="0"/>
                <w:sz w:val="18"/>
                <w:szCs w:val="18"/>
                <w:lang w:val="zh-TW" w:eastAsia="zh-TW" w:bidi="zh-TW"/>
              </w:rPr>
              <w:t>27</w:t>
            </w:r>
            <w:r w:rsidRPr="00897665">
              <w:rPr>
                <w:rFonts w:ascii="Times New Roman" w:eastAsia="宋体" w:hAnsi="Times New Roman" w:cs="Times New Roman"/>
                <w:snapToGrid w:val="0"/>
                <w:kern w:val="0"/>
                <w:sz w:val="18"/>
                <w:szCs w:val="18"/>
                <w:lang w:val="zh-TW" w:eastAsia="zh-TW" w:bidi="zh-TW"/>
              </w:rPr>
              <w:t>号）</w:t>
            </w:r>
          </w:p>
        </w:tc>
        <w:tc>
          <w:tcPr>
            <w:tcW w:w="2218" w:type="pct"/>
            <w:shd w:val="clear" w:color="auto" w:fill="auto"/>
            <w:vAlign w:val="center"/>
          </w:tcPr>
          <w:p w14:paraId="563230A4" w14:textId="77777777" w:rsidR="00DA55CE" w:rsidRPr="00897665" w:rsidRDefault="00EC2D6B" w:rsidP="00897665">
            <w:pPr>
              <w:adjustRightInd w:val="0"/>
              <w:snapToGrid w:val="0"/>
              <w:rPr>
                <w:rFonts w:ascii="Times New Roman" w:eastAsia="宋体" w:hAnsi="Times New Roman" w:cs="Times New Roman"/>
                <w:snapToGrid w:val="0"/>
                <w:kern w:val="0"/>
                <w:sz w:val="18"/>
                <w:szCs w:val="18"/>
                <w:lang w:val="zh-TW" w:eastAsia="zh-TW" w:bidi="zh-TW"/>
              </w:rPr>
            </w:pPr>
            <w:r w:rsidRPr="00897665">
              <w:rPr>
                <w:rFonts w:ascii="Times New Roman" w:eastAsia="宋体" w:hAnsi="Times New Roman" w:cs="Times New Roman"/>
                <w:snapToGrid w:val="0"/>
                <w:kern w:val="0"/>
                <w:sz w:val="18"/>
                <w:szCs w:val="18"/>
                <w:lang w:val="zh-TW" w:eastAsia="zh-TW" w:bidi="zh-TW"/>
              </w:rPr>
              <w:t>对满足要求的集成电路生产企业实行税收优惠减免政策，符合条件的集成电路生产企业可享受前五年免征企业所得税，第六年至第十年按照</w:t>
            </w:r>
            <w:r w:rsidRPr="00897665">
              <w:rPr>
                <w:rFonts w:ascii="Times New Roman" w:eastAsia="宋体" w:hAnsi="Times New Roman" w:cs="Times New Roman"/>
                <w:snapToGrid w:val="0"/>
                <w:kern w:val="0"/>
                <w:sz w:val="18"/>
                <w:szCs w:val="18"/>
                <w:lang w:val="zh-TW" w:eastAsia="zh-TW" w:bidi="zh-TW"/>
              </w:rPr>
              <w:t>25%</w:t>
            </w:r>
            <w:r w:rsidRPr="00897665">
              <w:rPr>
                <w:rFonts w:ascii="Times New Roman" w:eastAsia="宋体" w:hAnsi="Times New Roman" w:cs="Times New Roman"/>
                <w:snapToGrid w:val="0"/>
                <w:kern w:val="0"/>
                <w:sz w:val="18"/>
                <w:szCs w:val="18"/>
                <w:lang w:val="zh-TW" w:eastAsia="zh-TW" w:bidi="zh-TW"/>
              </w:rPr>
              <w:t>的法定税率减半征收企业所得税，并享受至期满为止的优惠政策。</w:t>
            </w:r>
          </w:p>
        </w:tc>
      </w:tr>
      <w:tr w:rsidR="00DA55CE" w14:paraId="587AD60D" w14:textId="77777777" w:rsidTr="00897665">
        <w:trPr>
          <w:cantSplit/>
          <w:trHeight w:val="397"/>
          <w:jc w:val="center"/>
        </w:trPr>
        <w:tc>
          <w:tcPr>
            <w:tcW w:w="533" w:type="pct"/>
            <w:shd w:val="clear" w:color="auto" w:fill="auto"/>
            <w:vAlign w:val="center"/>
          </w:tcPr>
          <w:p w14:paraId="1305892A" w14:textId="77777777" w:rsidR="00DA55CE" w:rsidRPr="00897665" w:rsidRDefault="00EC2D6B">
            <w:pPr>
              <w:adjustRightInd w:val="0"/>
              <w:snapToGrid w:val="0"/>
              <w:jc w:val="center"/>
              <w:rPr>
                <w:rFonts w:ascii="Times New Roman" w:eastAsia="宋体" w:hAnsi="Times New Roman" w:cs="Times New Roman"/>
                <w:snapToGrid w:val="0"/>
                <w:kern w:val="0"/>
                <w:sz w:val="18"/>
                <w:szCs w:val="18"/>
                <w:lang w:val="zh-TW" w:eastAsia="zh-TW" w:bidi="zh-TW"/>
              </w:rPr>
            </w:pPr>
            <w:r w:rsidRPr="00897665">
              <w:rPr>
                <w:rFonts w:ascii="Times New Roman" w:eastAsia="宋体" w:hAnsi="Times New Roman" w:cs="Times New Roman"/>
                <w:snapToGrid w:val="0"/>
                <w:kern w:val="0"/>
                <w:sz w:val="18"/>
                <w:szCs w:val="18"/>
                <w:lang w:val="zh-TW" w:eastAsia="zh-TW" w:bidi="zh-TW"/>
              </w:rPr>
              <w:t>2018</w:t>
            </w:r>
            <w:r w:rsidRPr="00897665">
              <w:rPr>
                <w:rFonts w:ascii="Times New Roman" w:eastAsia="宋体" w:hAnsi="Times New Roman" w:cs="Times New Roman"/>
                <w:snapToGrid w:val="0"/>
                <w:kern w:val="0"/>
                <w:sz w:val="18"/>
                <w:szCs w:val="18"/>
                <w:lang w:val="zh-TW" w:eastAsia="zh-TW" w:bidi="zh-TW"/>
              </w:rPr>
              <w:t>年</w:t>
            </w:r>
          </w:p>
        </w:tc>
        <w:tc>
          <w:tcPr>
            <w:tcW w:w="642" w:type="pct"/>
            <w:shd w:val="clear" w:color="auto" w:fill="auto"/>
            <w:vAlign w:val="center"/>
          </w:tcPr>
          <w:p w14:paraId="566BC694" w14:textId="77777777" w:rsidR="00DA55CE" w:rsidRPr="00897665" w:rsidRDefault="00EC2D6B">
            <w:pPr>
              <w:adjustRightInd w:val="0"/>
              <w:snapToGrid w:val="0"/>
              <w:jc w:val="center"/>
              <w:rPr>
                <w:rFonts w:ascii="Times New Roman" w:eastAsia="宋体" w:hAnsi="Times New Roman" w:cs="Times New Roman"/>
                <w:snapToGrid w:val="0"/>
                <w:kern w:val="0"/>
                <w:sz w:val="18"/>
                <w:szCs w:val="18"/>
                <w:lang w:val="zh-TW" w:eastAsia="zh-TW" w:bidi="zh-TW"/>
              </w:rPr>
            </w:pPr>
            <w:r w:rsidRPr="00897665">
              <w:rPr>
                <w:rFonts w:ascii="Times New Roman" w:eastAsia="宋体" w:hAnsi="Times New Roman" w:cs="Times New Roman"/>
                <w:snapToGrid w:val="0"/>
                <w:kern w:val="0"/>
                <w:sz w:val="18"/>
                <w:szCs w:val="18"/>
                <w:lang w:val="zh-TW" w:eastAsia="zh-TW" w:bidi="zh-TW"/>
              </w:rPr>
              <w:t>工业和信息化部办公厅</w:t>
            </w:r>
          </w:p>
        </w:tc>
        <w:tc>
          <w:tcPr>
            <w:tcW w:w="1607" w:type="pct"/>
            <w:shd w:val="clear" w:color="auto" w:fill="auto"/>
            <w:vAlign w:val="center"/>
          </w:tcPr>
          <w:p w14:paraId="7FAE100D" w14:textId="77777777" w:rsidR="00DA55CE" w:rsidRPr="00897665" w:rsidRDefault="00EC2D6B" w:rsidP="00897665">
            <w:pPr>
              <w:adjustRightInd w:val="0"/>
              <w:snapToGrid w:val="0"/>
              <w:rPr>
                <w:rFonts w:ascii="Times New Roman" w:eastAsia="宋体" w:hAnsi="Times New Roman" w:cs="Times New Roman"/>
                <w:snapToGrid w:val="0"/>
                <w:kern w:val="0"/>
                <w:sz w:val="18"/>
                <w:szCs w:val="18"/>
                <w:lang w:val="zh-TW" w:eastAsia="zh-TW" w:bidi="zh-TW"/>
              </w:rPr>
            </w:pPr>
            <w:r w:rsidRPr="00897665">
              <w:rPr>
                <w:rFonts w:ascii="Times New Roman" w:eastAsia="宋体" w:hAnsi="Times New Roman" w:cs="Times New Roman"/>
                <w:snapToGrid w:val="0"/>
                <w:kern w:val="0"/>
                <w:sz w:val="18"/>
                <w:szCs w:val="18"/>
                <w:lang w:val="zh-TW" w:eastAsia="zh-TW" w:bidi="zh-TW"/>
              </w:rPr>
              <w:t>《工业和信息化部办公厅关于印发</w:t>
            </w:r>
            <w:r w:rsidRPr="00897665">
              <w:rPr>
                <w:rFonts w:ascii="Times New Roman" w:eastAsia="宋体" w:hAnsi="Times New Roman" w:cs="Times New Roman"/>
                <w:snapToGrid w:val="0"/>
                <w:kern w:val="0"/>
                <w:sz w:val="18"/>
                <w:szCs w:val="18"/>
                <w:lang w:val="zh-TW" w:eastAsia="zh-TW" w:bidi="zh-TW"/>
              </w:rPr>
              <w:t>&lt;2018</w:t>
            </w:r>
            <w:r w:rsidRPr="00897665">
              <w:rPr>
                <w:rFonts w:ascii="Times New Roman" w:eastAsia="宋体" w:hAnsi="Times New Roman" w:cs="Times New Roman"/>
                <w:snapToGrid w:val="0"/>
                <w:kern w:val="0"/>
                <w:sz w:val="18"/>
                <w:szCs w:val="18"/>
                <w:lang w:val="zh-TW" w:eastAsia="zh-TW" w:bidi="zh-TW"/>
              </w:rPr>
              <w:t>年工业通信业标准化工作</w:t>
            </w:r>
            <w:r w:rsidRPr="00897665">
              <w:rPr>
                <w:rFonts w:ascii="Times New Roman" w:eastAsia="宋体" w:hAnsi="Times New Roman" w:cs="Times New Roman"/>
                <w:snapToGrid w:val="0"/>
                <w:kern w:val="0"/>
                <w:sz w:val="18"/>
                <w:szCs w:val="18"/>
                <w:lang w:val="zh-CN" w:bidi="zh-CN"/>
              </w:rPr>
              <w:t>要点〉</w:t>
            </w:r>
            <w:r w:rsidRPr="00897665">
              <w:rPr>
                <w:rFonts w:ascii="Times New Roman" w:eastAsia="宋体" w:hAnsi="Times New Roman" w:cs="Times New Roman"/>
                <w:snapToGrid w:val="0"/>
                <w:kern w:val="0"/>
                <w:sz w:val="18"/>
                <w:szCs w:val="18"/>
                <w:lang w:val="zh-TW" w:eastAsia="zh-TW" w:bidi="zh-TW"/>
              </w:rPr>
              <w:t>的通知》（工信厅科函（</w:t>
            </w:r>
            <w:r w:rsidRPr="00897665">
              <w:rPr>
                <w:rFonts w:ascii="Times New Roman" w:eastAsia="宋体" w:hAnsi="Times New Roman" w:cs="Times New Roman"/>
                <w:snapToGrid w:val="0"/>
                <w:kern w:val="0"/>
                <w:sz w:val="18"/>
                <w:szCs w:val="18"/>
                <w:lang w:val="zh-TW" w:eastAsia="zh-TW" w:bidi="zh-TW"/>
              </w:rPr>
              <w:t>2018</w:t>
            </w:r>
            <w:r w:rsidRPr="00897665">
              <w:rPr>
                <w:rFonts w:ascii="Times New Roman" w:eastAsia="宋体" w:hAnsi="Times New Roman" w:cs="Times New Roman"/>
                <w:snapToGrid w:val="0"/>
                <w:kern w:val="0"/>
                <w:sz w:val="18"/>
                <w:szCs w:val="18"/>
                <w:lang w:val="zh-TW" w:eastAsia="zh-TW" w:bidi="zh-TW"/>
              </w:rPr>
              <w:t>）</w:t>
            </w:r>
            <w:r w:rsidRPr="00897665">
              <w:rPr>
                <w:rFonts w:ascii="Times New Roman" w:eastAsia="宋体" w:hAnsi="Times New Roman" w:cs="Times New Roman"/>
                <w:snapToGrid w:val="0"/>
                <w:kern w:val="0"/>
                <w:sz w:val="18"/>
                <w:szCs w:val="18"/>
                <w:lang w:val="zh-TW" w:eastAsia="zh-TW" w:bidi="zh-TW"/>
              </w:rPr>
              <w:t>99</w:t>
            </w:r>
            <w:r w:rsidRPr="00897665">
              <w:rPr>
                <w:rFonts w:ascii="Times New Roman" w:eastAsia="宋体" w:hAnsi="Times New Roman" w:cs="Times New Roman"/>
                <w:snapToGrid w:val="0"/>
                <w:kern w:val="0"/>
                <w:sz w:val="18"/>
                <w:szCs w:val="18"/>
                <w:lang w:val="zh-TW" w:eastAsia="zh-TW" w:bidi="zh-TW"/>
              </w:rPr>
              <w:t>号）</w:t>
            </w:r>
          </w:p>
        </w:tc>
        <w:tc>
          <w:tcPr>
            <w:tcW w:w="2218" w:type="pct"/>
            <w:shd w:val="clear" w:color="auto" w:fill="auto"/>
            <w:vAlign w:val="center"/>
          </w:tcPr>
          <w:p w14:paraId="53AABF54" w14:textId="77777777" w:rsidR="00DA55CE" w:rsidRPr="00897665" w:rsidRDefault="00EC2D6B" w:rsidP="00897665">
            <w:pPr>
              <w:adjustRightInd w:val="0"/>
              <w:snapToGrid w:val="0"/>
              <w:rPr>
                <w:rFonts w:ascii="Times New Roman" w:eastAsia="宋体" w:hAnsi="Times New Roman" w:cs="Times New Roman"/>
                <w:snapToGrid w:val="0"/>
                <w:kern w:val="0"/>
                <w:sz w:val="18"/>
                <w:szCs w:val="18"/>
                <w:lang w:val="zh-TW" w:eastAsia="zh-TW" w:bidi="zh-TW"/>
              </w:rPr>
            </w:pPr>
            <w:r w:rsidRPr="00897665">
              <w:rPr>
                <w:rFonts w:ascii="Times New Roman" w:eastAsia="宋体" w:hAnsi="Times New Roman" w:cs="Times New Roman"/>
                <w:snapToGrid w:val="0"/>
                <w:kern w:val="0"/>
                <w:sz w:val="18"/>
                <w:szCs w:val="18"/>
                <w:lang w:val="zh-TW" w:eastAsia="zh-TW" w:bidi="zh-TW"/>
              </w:rPr>
              <w:t>大力推进集成电路军民通用标准等重点领域标准体系建议，进一步强化技术标准体系建设。</w:t>
            </w:r>
          </w:p>
        </w:tc>
      </w:tr>
    </w:tbl>
    <w:p w14:paraId="5E19280A" w14:textId="77777777" w:rsidR="00DA55CE" w:rsidRDefault="00EC2D6B">
      <w:pPr>
        <w:spacing w:line="360" w:lineRule="auto"/>
        <w:ind w:firstLineChars="200" w:firstLine="482"/>
        <w:outlineLvl w:val="2"/>
        <w:rPr>
          <w:rFonts w:ascii="Times New Roman" w:eastAsia="宋体" w:hAnsi="Times New Roman" w:cs="Times New Roman"/>
          <w:b/>
          <w:bCs/>
          <w:sz w:val="24"/>
        </w:rPr>
      </w:pPr>
      <w:r>
        <w:rPr>
          <w:rFonts w:ascii="Times New Roman" w:eastAsia="宋体" w:hAnsi="Times New Roman" w:cs="Times New Roman" w:hint="eastAsia"/>
          <w:b/>
          <w:bCs/>
          <w:sz w:val="24"/>
        </w:rPr>
        <w:t>（五）业务壁垒</w:t>
      </w:r>
    </w:p>
    <w:p w14:paraId="0621FE79" w14:textId="5BC84DB6" w:rsidR="00DA55CE" w:rsidRDefault="00EC2D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集成电路设计产业属于技术密集、知识密集、资本密集型行业，拥有较高的行业准入壁垒，具体</w:t>
      </w:r>
      <w:r w:rsidR="00B21B9C">
        <w:rPr>
          <w:rFonts w:ascii="Times New Roman" w:eastAsia="宋体" w:hAnsi="Times New Roman" w:cs="Times New Roman" w:hint="eastAsia"/>
          <w:sz w:val="24"/>
        </w:rPr>
        <w:t>如下</w:t>
      </w:r>
      <w:r>
        <w:rPr>
          <w:rFonts w:ascii="Times New Roman" w:eastAsia="宋体" w:hAnsi="Times New Roman" w:cs="Times New Roman" w:hint="eastAsia"/>
          <w:sz w:val="24"/>
        </w:rPr>
        <w:t>：</w:t>
      </w:r>
    </w:p>
    <w:p w14:paraId="5AD92299" w14:textId="539CFAF7" w:rsidR="00DA55CE" w:rsidRDefault="00EC2D6B" w:rsidP="00B21B9C">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集成电路设计属于典型的高新技术产业，其工作内容的专业性、复杂性、系统性、先导性特征，决定了企业进入该行业需突破极高的技术壁垒。在专业化分工行业背景下，集成电路设计作为集成电路产业的核心环节，对从业人员的专业素质、创新能力和研发经验的要求较高。因此，为构建自身的核心竞争力，集成电路设计企业倾向于集中资源用于吸引、培养专业研发团队</w:t>
      </w:r>
      <w:r w:rsidR="00B21B9C">
        <w:rPr>
          <w:rFonts w:ascii="Times New Roman" w:eastAsia="宋体" w:hAnsi="Times New Roman" w:cs="Times New Roman" w:hint="eastAsia"/>
          <w:sz w:val="24"/>
        </w:rPr>
        <w:t>，逐步建立起较高的人才壁垒。</w:t>
      </w:r>
      <w:r>
        <w:rPr>
          <w:rFonts w:ascii="Times New Roman" w:eastAsia="宋体" w:hAnsi="Times New Roman" w:cs="Times New Roman" w:hint="eastAsia"/>
          <w:sz w:val="24"/>
        </w:rPr>
        <w:t>在供应</w:t>
      </w:r>
      <w:proofErr w:type="gramStart"/>
      <w:r>
        <w:rPr>
          <w:rFonts w:ascii="Times New Roman" w:eastAsia="宋体" w:hAnsi="Times New Roman" w:cs="Times New Roman" w:hint="eastAsia"/>
          <w:sz w:val="24"/>
        </w:rPr>
        <w:t>链合作</w:t>
      </w:r>
      <w:proofErr w:type="gramEnd"/>
      <w:r>
        <w:rPr>
          <w:rFonts w:ascii="Times New Roman" w:eastAsia="宋体" w:hAnsi="Times New Roman" w:cs="Times New Roman" w:hint="eastAsia"/>
          <w:sz w:val="24"/>
        </w:rPr>
        <w:t>过程中，集成电路设计企业往往会深度参与下游企业核心元器件的研发、制造环节，形成了较强的合作黏性，使得双方倾向于建立长期稳定的合作关系，从而形成较强的供应链壁垒。</w:t>
      </w:r>
    </w:p>
    <w:p w14:paraId="480534DA" w14:textId="3E8BAA59" w:rsidR="00DA55CE" w:rsidRDefault="00EC2D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基于上述技术壁垒、人才壁垒、供应链壁垒</w:t>
      </w:r>
      <w:r w:rsidR="00B21B9C">
        <w:rPr>
          <w:rFonts w:ascii="Times New Roman" w:eastAsia="宋体" w:hAnsi="Times New Roman" w:cs="Times New Roman" w:hint="eastAsia"/>
          <w:sz w:val="24"/>
        </w:rPr>
        <w:t>等</w:t>
      </w:r>
      <w:r>
        <w:rPr>
          <w:rFonts w:ascii="Times New Roman" w:eastAsia="宋体" w:hAnsi="Times New Roman" w:cs="Times New Roman" w:hint="eastAsia"/>
          <w:sz w:val="24"/>
        </w:rPr>
        <w:t>，集成电路设计企业经营的各道环节均涉及大量的资本投入，集成电路设计产业只有在先期资本投入累计达到足够规模后，才能逐渐显现出经济效益</w:t>
      </w:r>
      <w:r w:rsidR="00B21B9C">
        <w:rPr>
          <w:rFonts w:ascii="Times New Roman" w:eastAsia="宋体" w:hAnsi="Times New Roman" w:cs="Times New Roman" w:hint="eastAsia"/>
          <w:sz w:val="24"/>
        </w:rPr>
        <w:t>，进而导致集成电路设计行业具有较高的资本壁垒</w:t>
      </w:r>
      <w:r>
        <w:rPr>
          <w:rFonts w:ascii="Times New Roman" w:eastAsia="宋体" w:hAnsi="Times New Roman" w:cs="Times New Roman" w:hint="eastAsia"/>
          <w:sz w:val="24"/>
        </w:rPr>
        <w:t>。</w:t>
      </w:r>
    </w:p>
    <w:p w14:paraId="0AC97B05" w14:textId="77777777" w:rsidR="00DA55CE" w:rsidRDefault="00EC2D6B">
      <w:pPr>
        <w:spacing w:line="360" w:lineRule="auto"/>
        <w:ind w:firstLineChars="200" w:firstLine="482"/>
        <w:outlineLvl w:val="1"/>
        <w:rPr>
          <w:rFonts w:ascii="Times New Roman" w:eastAsia="宋体" w:hAnsi="Times New Roman" w:cs="Times New Roman"/>
          <w:b/>
          <w:bCs/>
          <w:sz w:val="24"/>
        </w:rPr>
      </w:pPr>
      <w:r>
        <w:rPr>
          <w:rFonts w:ascii="Times New Roman" w:eastAsia="宋体" w:hAnsi="Times New Roman" w:cs="Times New Roman" w:hint="eastAsia"/>
          <w:b/>
          <w:bCs/>
          <w:sz w:val="24"/>
        </w:rPr>
        <w:lastRenderedPageBreak/>
        <w:t>二、标的公司营收来源、主要产品、行业地位、市场份额、竞争对手</w:t>
      </w:r>
    </w:p>
    <w:p w14:paraId="6E8130E7" w14:textId="77777777" w:rsidR="00DA55CE" w:rsidRDefault="00EC2D6B">
      <w:pPr>
        <w:spacing w:line="360" w:lineRule="auto"/>
        <w:ind w:firstLineChars="200" w:firstLine="480"/>
        <w:rPr>
          <w:rFonts w:ascii="Times New Roman" w:eastAsia="宋体" w:hAnsi="Times New Roman"/>
          <w:sz w:val="24"/>
          <w:szCs w:val="28"/>
        </w:rPr>
      </w:pPr>
      <w:proofErr w:type="gramStart"/>
      <w:r>
        <w:rPr>
          <w:rFonts w:ascii="Times New Roman" w:eastAsia="宋体" w:hAnsi="Times New Roman" w:hint="eastAsia"/>
          <w:sz w:val="24"/>
          <w:szCs w:val="28"/>
        </w:rPr>
        <w:t>瓴盛科技</w:t>
      </w:r>
      <w:proofErr w:type="gramEnd"/>
      <w:r>
        <w:rPr>
          <w:rFonts w:ascii="Times New Roman" w:eastAsia="宋体" w:hAnsi="Times New Roman" w:hint="eastAsia"/>
          <w:sz w:val="24"/>
          <w:szCs w:val="28"/>
        </w:rPr>
        <w:t>是一家集成电路设计企业，聚焦于芯片的研发与销售，专注于研发和销售智能手机领域及人工智能物联网领域的系统级芯片，支持中国移动通信技术和智能视频监控技术日益增长的需求。</w:t>
      </w:r>
    </w:p>
    <w:p w14:paraId="6D3DEFB2" w14:textId="77777777" w:rsidR="00DA55CE" w:rsidRDefault="00EC2D6B">
      <w:pPr>
        <w:spacing w:line="360" w:lineRule="auto"/>
        <w:ind w:firstLineChars="200" w:firstLine="482"/>
        <w:outlineLvl w:val="2"/>
        <w:rPr>
          <w:rFonts w:ascii="Times New Roman" w:eastAsia="宋体" w:hAnsi="Times New Roman" w:cs="Times New Roman"/>
          <w:b/>
          <w:bCs/>
          <w:sz w:val="24"/>
        </w:rPr>
      </w:pPr>
      <w:r>
        <w:rPr>
          <w:rFonts w:ascii="Times New Roman" w:eastAsia="宋体" w:hAnsi="Times New Roman" w:cs="Times New Roman" w:hint="eastAsia"/>
          <w:b/>
          <w:bCs/>
          <w:sz w:val="24"/>
        </w:rPr>
        <w:t>（一）营收来源及主要产品</w:t>
      </w:r>
    </w:p>
    <w:p w14:paraId="7C218183" w14:textId="0BF67F5B" w:rsidR="00DA55CE" w:rsidRDefault="000B0ED3">
      <w:pPr>
        <w:spacing w:line="360" w:lineRule="auto"/>
        <w:ind w:firstLineChars="200" w:firstLine="480"/>
        <w:rPr>
          <w:rFonts w:ascii="Times New Roman" w:eastAsia="宋体" w:hAnsi="Times New Roman"/>
          <w:sz w:val="24"/>
          <w:szCs w:val="28"/>
        </w:rPr>
      </w:pPr>
      <w:proofErr w:type="gramStart"/>
      <w:r w:rsidRPr="000B0ED3">
        <w:rPr>
          <w:rFonts w:ascii="Times New Roman" w:eastAsia="宋体" w:hAnsi="Times New Roman" w:hint="eastAsia"/>
          <w:sz w:val="24"/>
          <w:szCs w:val="28"/>
        </w:rPr>
        <w:t>瓴盛科技</w:t>
      </w:r>
      <w:proofErr w:type="gramEnd"/>
      <w:r w:rsidRPr="000B0ED3">
        <w:rPr>
          <w:rFonts w:ascii="Times New Roman" w:eastAsia="宋体" w:hAnsi="Times New Roman" w:hint="eastAsia"/>
          <w:sz w:val="24"/>
          <w:szCs w:val="28"/>
        </w:rPr>
        <w:t>的营收主要来自集成电路设计业务，主要产品是移动通信芯片和智慧物联网芯片。在公司自</w:t>
      </w:r>
      <w:proofErr w:type="gramStart"/>
      <w:r w:rsidRPr="000B0ED3">
        <w:rPr>
          <w:rFonts w:ascii="Times New Roman" w:eastAsia="宋体" w:hAnsi="Times New Roman" w:hint="eastAsia"/>
          <w:sz w:val="24"/>
          <w:szCs w:val="28"/>
        </w:rPr>
        <w:t>研</w:t>
      </w:r>
      <w:proofErr w:type="gramEnd"/>
      <w:r w:rsidRPr="000B0ED3">
        <w:rPr>
          <w:rFonts w:ascii="Times New Roman" w:eastAsia="宋体" w:hAnsi="Times New Roman" w:hint="eastAsia"/>
          <w:sz w:val="24"/>
          <w:szCs w:val="28"/>
        </w:rPr>
        <w:t>产品量产前，代销相关芯片产品，以及开发基于代销芯片的</w:t>
      </w:r>
      <w:r w:rsidRPr="000B0ED3">
        <w:rPr>
          <w:rFonts w:ascii="Times New Roman" w:eastAsia="宋体" w:hAnsi="Times New Roman" w:hint="eastAsia"/>
          <w:sz w:val="24"/>
          <w:szCs w:val="28"/>
        </w:rPr>
        <w:t>PCBA</w:t>
      </w:r>
      <w:r w:rsidRPr="000B0ED3">
        <w:rPr>
          <w:rFonts w:ascii="Times New Roman" w:eastAsia="宋体" w:hAnsi="Times New Roman" w:hint="eastAsia"/>
          <w:sz w:val="24"/>
          <w:szCs w:val="28"/>
        </w:rPr>
        <w:t>方案进行推广销售。</w:t>
      </w:r>
    </w:p>
    <w:p w14:paraId="2C72768D" w14:textId="77777777" w:rsidR="00DA55CE" w:rsidRDefault="00EC2D6B">
      <w:pPr>
        <w:spacing w:line="360" w:lineRule="auto"/>
        <w:ind w:firstLineChars="200" w:firstLine="482"/>
        <w:outlineLvl w:val="2"/>
        <w:rPr>
          <w:rFonts w:ascii="Times New Roman" w:eastAsia="宋体" w:hAnsi="Times New Roman"/>
          <w:b/>
          <w:bCs/>
          <w:sz w:val="24"/>
          <w:szCs w:val="28"/>
        </w:rPr>
      </w:pPr>
      <w:r>
        <w:rPr>
          <w:rFonts w:ascii="Times New Roman" w:eastAsia="宋体" w:hAnsi="Times New Roman" w:cs="Times New Roman" w:hint="eastAsia"/>
          <w:b/>
          <w:bCs/>
          <w:sz w:val="24"/>
        </w:rPr>
        <w:t>（二）行业地位</w:t>
      </w:r>
    </w:p>
    <w:p w14:paraId="778DE24C" w14:textId="76D72391" w:rsidR="00B21B9C" w:rsidRDefault="00EC2D6B">
      <w:pPr>
        <w:spacing w:line="360" w:lineRule="auto"/>
        <w:ind w:firstLineChars="200" w:firstLine="480"/>
        <w:rPr>
          <w:rFonts w:ascii="Times New Roman" w:eastAsia="宋体" w:hAnsi="Times New Roman" w:cs="Times New Roman"/>
          <w:sz w:val="24"/>
          <w:szCs w:val="28"/>
        </w:rPr>
      </w:pPr>
      <w:proofErr w:type="gramStart"/>
      <w:r>
        <w:rPr>
          <w:rFonts w:ascii="Times New Roman" w:eastAsia="宋体" w:hAnsi="Times New Roman" w:hint="eastAsia"/>
          <w:sz w:val="24"/>
          <w:szCs w:val="28"/>
        </w:rPr>
        <w:t>瓴盛科技</w:t>
      </w:r>
      <w:proofErr w:type="gramEnd"/>
      <w:r>
        <w:rPr>
          <w:rFonts w:ascii="Times New Roman" w:eastAsia="宋体" w:hAnsi="Times New Roman" w:hint="eastAsia"/>
          <w:sz w:val="24"/>
          <w:szCs w:val="28"/>
        </w:rPr>
        <w:t>主营业务为智能手机、人工智能物联网芯片及解决方案。</w:t>
      </w:r>
      <w:proofErr w:type="gramStart"/>
      <w:r>
        <w:rPr>
          <w:rFonts w:ascii="Times New Roman" w:eastAsia="宋体" w:hAnsi="Times New Roman" w:hint="eastAsia"/>
          <w:sz w:val="24"/>
          <w:szCs w:val="28"/>
        </w:rPr>
        <w:t>瓴盛科技</w:t>
      </w:r>
      <w:proofErr w:type="gramEnd"/>
      <w:r>
        <w:rPr>
          <w:rFonts w:ascii="Times New Roman" w:eastAsia="宋体" w:hAnsi="Times New Roman" w:hint="eastAsia"/>
          <w:sz w:val="24"/>
          <w:szCs w:val="28"/>
        </w:rPr>
        <w:t>成立之初的部分核心技术和研发人员来自大唐电信下属</w:t>
      </w:r>
      <w:proofErr w:type="gramStart"/>
      <w:r>
        <w:rPr>
          <w:rFonts w:ascii="Times New Roman" w:eastAsia="宋体" w:hAnsi="Times New Roman" w:hint="eastAsia"/>
          <w:sz w:val="24"/>
          <w:szCs w:val="28"/>
        </w:rPr>
        <w:t>的联芯科技</w:t>
      </w:r>
      <w:proofErr w:type="gramEnd"/>
      <w:r>
        <w:rPr>
          <w:rFonts w:ascii="Times New Roman" w:eastAsia="宋体" w:hAnsi="Times New Roman" w:hint="eastAsia"/>
          <w:sz w:val="24"/>
          <w:szCs w:val="28"/>
        </w:rPr>
        <w:t>；高通公司作为</w:t>
      </w:r>
      <w:proofErr w:type="gramStart"/>
      <w:r>
        <w:rPr>
          <w:rFonts w:ascii="Times New Roman" w:eastAsia="宋体" w:hAnsi="Times New Roman" w:hint="eastAsia"/>
          <w:sz w:val="24"/>
          <w:szCs w:val="28"/>
        </w:rPr>
        <w:t>瓴盛科技</w:t>
      </w:r>
      <w:proofErr w:type="gramEnd"/>
      <w:r>
        <w:rPr>
          <w:rFonts w:ascii="Times New Roman" w:eastAsia="宋体" w:hAnsi="Times New Roman" w:hint="eastAsia"/>
          <w:sz w:val="24"/>
          <w:szCs w:val="28"/>
        </w:rPr>
        <w:t>股东之一，也是全球移动通信领域技术的领先者，为</w:t>
      </w:r>
      <w:proofErr w:type="gramStart"/>
      <w:r>
        <w:rPr>
          <w:rFonts w:ascii="Times New Roman" w:eastAsia="宋体" w:hAnsi="Times New Roman" w:hint="eastAsia"/>
          <w:sz w:val="24"/>
          <w:szCs w:val="28"/>
        </w:rPr>
        <w:t>瓴盛科技</w:t>
      </w:r>
      <w:proofErr w:type="gramEnd"/>
      <w:r>
        <w:rPr>
          <w:rFonts w:ascii="Times New Roman" w:eastAsia="宋体" w:hAnsi="Times New Roman" w:hint="eastAsia"/>
          <w:sz w:val="24"/>
          <w:szCs w:val="28"/>
        </w:rPr>
        <w:t>的产品研发提供了诸多技术支持。</w:t>
      </w:r>
      <w:proofErr w:type="gramStart"/>
      <w:r>
        <w:rPr>
          <w:rFonts w:ascii="Times New Roman" w:eastAsia="宋体" w:hAnsi="Times New Roman" w:cs="Times New Roman"/>
          <w:sz w:val="24"/>
          <w:szCs w:val="28"/>
        </w:rPr>
        <w:t>瓴盛科技</w:t>
      </w:r>
      <w:proofErr w:type="gramEnd"/>
      <w:r>
        <w:rPr>
          <w:rFonts w:ascii="Times New Roman" w:eastAsia="宋体" w:hAnsi="Times New Roman" w:cs="Times New Roman"/>
          <w:sz w:val="24"/>
          <w:szCs w:val="28"/>
        </w:rPr>
        <w:t>成立之初即是国内为数不多的具备移动通信核心技术和芯片产品开发能力的公司之一，在国内移动通信和智能手机芯片设计领域</w:t>
      </w:r>
      <w:r>
        <w:rPr>
          <w:rFonts w:ascii="Times New Roman" w:eastAsia="宋体" w:hAnsi="Times New Roman" w:cs="Times New Roman" w:hint="eastAsia"/>
          <w:sz w:val="24"/>
          <w:szCs w:val="28"/>
        </w:rPr>
        <w:t>拥有</w:t>
      </w:r>
      <w:r>
        <w:rPr>
          <w:rFonts w:ascii="Times New Roman" w:eastAsia="宋体" w:hAnsi="Times New Roman" w:cs="Times New Roman"/>
          <w:sz w:val="24"/>
          <w:szCs w:val="28"/>
        </w:rPr>
        <w:t>较大影响力。</w:t>
      </w:r>
      <w:r>
        <w:rPr>
          <w:rFonts w:ascii="Times New Roman" w:eastAsia="宋体" w:hAnsi="Times New Roman" w:cs="Times New Roman" w:hint="eastAsia"/>
          <w:sz w:val="24"/>
          <w:szCs w:val="28"/>
        </w:rPr>
        <w:t>另外，</w:t>
      </w:r>
      <w:proofErr w:type="gramStart"/>
      <w:r>
        <w:rPr>
          <w:rFonts w:ascii="Times New Roman" w:eastAsia="宋体" w:hAnsi="Times New Roman" w:cs="Times New Roman"/>
          <w:sz w:val="24"/>
          <w:szCs w:val="28"/>
        </w:rPr>
        <w:t>瓴盛科技</w:t>
      </w:r>
      <w:proofErr w:type="gramEnd"/>
      <w:r>
        <w:rPr>
          <w:rFonts w:ascii="Times New Roman" w:eastAsia="宋体" w:hAnsi="Times New Roman" w:cs="Times New Roman"/>
          <w:sz w:val="24"/>
          <w:szCs w:val="28"/>
        </w:rPr>
        <w:t>投资的</w:t>
      </w:r>
      <w:proofErr w:type="spellStart"/>
      <w:r>
        <w:rPr>
          <w:rFonts w:ascii="Times New Roman" w:eastAsia="宋体" w:hAnsi="Times New Roman" w:cs="Times New Roman"/>
          <w:sz w:val="24"/>
          <w:szCs w:val="28"/>
        </w:rPr>
        <w:t>SoC</w:t>
      </w:r>
      <w:proofErr w:type="spellEnd"/>
      <w:r>
        <w:rPr>
          <w:rFonts w:ascii="Times New Roman" w:eastAsia="宋体" w:hAnsi="Times New Roman" w:cs="Times New Roman"/>
          <w:sz w:val="24"/>
          <w:szCs w:val="28"/>
        </w:rPr>
        <w:t>芯片项目也于</w:t>
      </w:r>
      <w:r>
        <w:rPr>
          <w:rFonts w:ascii="Times New Roman" w:eastAsia="宋体" w:hAnsi="Times New Roman" w:cs="Times New Roman"/>
          <w:sz w:val="24"/>
          <w:szCs w:val="28"/>
        </w:rPr>
        <w:t>2019</w:t>
      </w:r>
      <w:r>
        <w:rPr>
          <w:rFonts w:ascii="Times New Roman" w:eastAsia="宋体" w:hAnsi="Times New Roman" w:cs="Times New Roman"/>
          <w:sz w:val="24"/>
          <w:szCs w:val="28"/>
        </w:rPr>
        <w:t>年</w:t>
      </w:r>
      <w:r>
        <w:rPr>
          <w:rFonts w:ascii="Times New Roman" w:eastAsia="宋体" w:hAnsi="Times New Roman" w:cs="Times New Roman"/>
          <w:sz w:val="24"/>
          <w:szCs w:val="28"/>
        </w:rPr>
        <w:t>1</w:t>
      </w:r>
      <w:r>
        <w:rPr>
          <w:rFonts w:ascii="Times New Roman" w:eastAsia="宋体" w:hAnsi="Times New Roman" w:cs="Times New Roman"/>
          <w:sz w:val="24"/>
          <w:szCs w:val="28"/>
        </w:rPr>
        <w:t>月被列入全国第二批重大外资项目。</w:t>
      </w:r>
    </w:p>
    <w:p w14:paraId="3E3AD1B8" w14:textId="35A434E4" w:rsidR="00DA55CE" w:rsidRDefault="00EC2D6B">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公司除了开发核心产品智能手机芯片之外，还紧跟人工智能技术趋势，积极拓展智能物联网芯片，结合移动通信</w:t>
      </w:r>
      <w:r>
        <w:rPr>
          <w:rFonts w:ascii="Times New Roman" w:eastAsia="宋体" w:hAnsi="Times New Roman" w:cs="Times New Roman"/>
          <w:sz w:val="24"/>
          <w:szCs w:val="28"/>
        </w:rPr>
        <w:t>+</w:t>
      </w:r>
      <w:r>
        <w:rPr>
          <w:rFonts w:ascii="Times New Roman" w:eastAsia="宋体" w:hAnsi="Times New Roman" w:cs="Times New Roman"/>
          <w:sz w:val="24"/>
          <w:szCs w:val="28"/>
        </w:rPr>
        <w:t>物联网</w:t>
      </w:r>
      <w:r>
        <w:rPr>
          <w:rFonts w:ascii="Times New Roman" w:eastAsia="宋体" w:hAnsi="Times New Roman" w:cs="Times New Roman"/>
          <w:sz w:val="24"/>
          <w:szCs w:val="28"/>
        </w:rPr>
        <w:t>+</w:t>
      </w:r>
      <w:r>
        <w:rPr>
          <w:rFonts w:ascii="Times New Roman" w:eastAsia="宋体" w:hAnsi="Times New Roman" w:cs="Times New Roman"/>
          <w:sz w:val="24"/>
          <w:szCs w:val="28"/>
        </w:rPr>
        <w:t>人工智能技术提供多种</w:t>
      </w:r>
      <w:r>
        <w:rPr>
          <w:rFonts w:ascii="Times New Roman" w:eastAsia="宋体" w:hAnsi="Times New Roman" w:cs="Times New Roman" w:hint="eastAsia"/>
          <w:sz w:val="24"/>
          <w:szCs w:val="28"/>
        </w:rPr>
        <w:t>行业</w:t>
      </w:r>
      <w:r>
        <w:rPr>
          <w:rFonts w:ascii="Times New Roman" w:eastAsia="宋体" w:hAnsi="Times New Roman" w:cs="Times New Roman"/>
          <w:sz w:val="24"/>
          <w:szCs w:val="28"/>
        </w:rPr>
        <w:t>综合应用解决方案，使公司的技术、产品和市场得到不断拓展。目前公司已经推出第一款人工智能物联网芯片，应用于视频监控，智能门禁、刷脸支付，机器人、智能车载</w:t>
      </w:r>
      <w:r>
        <w:rPr>
          <w:rFonts w:ascii="Times New Roman" w:eastAsia="宋体" w:hAnsi="Times New Roman" w:cs="Times New Roman" w:hint="eastAsia"/>
          <w:sz w:val="24"/>
          <w:szCs w:val="28"/>
        </w:rPr>
        <w:t>终端</w:t>
      </w:r>
      <w:r>
        <w:rPr>
          <w:rFonts w:ascii="Times New Roman" w:eastAsia="宋体" w:hAnsi="Times New Roman" w:cs="Times New Roman"/>
          <w:sz w:val="24"/>
          <w:szCs w:val="28"/>
        </w:rPr>
        <w:t>等市场领域。第一款自主研发的智能手机芯片也已</w:t>
      </w:r>
      <w:r>
        <w:rPr>
          <w:rFonts w:ascii="Times New Roman" w:eastAsia="宋体" w:hAnsi="Times New Roman" w:cs="Times New Roman" w:hint="eastAsia"/>
          <w:sz w:val="24"/>
          <w:szCs w:val="28"/>
        </w:rPr>
        <w:t>顺利</w:t>
      </w:r>
      <w:r>
        <w:rPr>
          <w:rFonts w:ascii="Times New Roman" w:eastAsia="宋体" w:hAnsi="Times New Roman" w:cs="Times New Roman"/>
          <w:sz w:val="24"/>
          <w:szCs w:val="28"/>
        </w:rPr>
        <w:t>投片，计划</w:t>
      </w:r>
      <w:r>
        <w:rPr>
          <w:rFonts w:ascii="Times New Roman" w:eastAsia="宋体" w:hAnsi="Times New Roman" w:cs="Times New Roman"/>
          <w:sz w:val="24"/>
          <w:szCs w:val="28"/>
        </w:rPr>
        <w:t>2022</w:t>
      </w:r>
      <w:r>
        <w:rPr>
          <w:rFonts w:ascii="Times New Roman" w:eastAsia="宋体" w:hAnsi="Times New Roman" w:cs="Times New Roman" w:hint="eastAsia"/>
          <w:sz w:val="24"/>
          <w:szCs w:val="28"/>
        </w:rPr>
        <w:t>年上半年实现</w:t>
      </w:r>
      <w:r>
        <w:rPr>
          <w:rFonts w:ascii="Times New Roman" w:eastAsia="宋体" w:hAnsi="Times New Roman" w:cs="Times New Roman"/>
          <w:sz w:val="24"/>
          <w:szCs w:val="28"/>
        </w:rPr>
        <w:t>量产。</w:t>
      </w:r>
    </w:p>
    <w:p w14:paraId="718C5928" w14:textId="77777777" w:rsidR="00DA55CE" w:rsidRDefault="00EC2D6B">
      <w:pPr>
        <w:spacing w:line="360" w:lineRule="auto"/>
        <w:ind w:firstLineChars="200" w:firstLine="482"/>
        <w:outlineLvl w:val="2"/>
        <w:rPr>
          <w:rFonts w:ascii="Times New Roman" w:eastAsia="宋体" w:hAnsi="Times New Roman" w:cs="Times New Roman"/>
          <w:b/>
          <w:bCs/>
          <w:sz w:val="24"/>
          <w:szCs w:val="28"/>
        </w:rPr>
      </w:pPr>
      <w:r>
        <w:rPr>
          <w:rFonts w:ascii="Times New Roman" w:eastAsia="宋体" w:hAnsi="Times New Roman" w:cs="Times New Roman"/>
          <w:b/>
          <w:bCs/>
          <w:sz w:val="24"/>
        </w:rPr>
        <w:t>（三）市场份额</w:t>
      </w:r>
    </w:p>
    <w:p w14:paraId="30454127" w14:textId="080F558B" w:rsidR="00DA55CE" w:rsidRDefault="00EC2D6B">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目前标的公司的移动通信手机芯片还未量产，未来目标客户主要是针对国内智能手机终端品牌。标的公司的智能物联网芯片已经量产，于</w:t>
      </w:r>
      <w:r>
        <w:rPr>
          <w:rFonts w:ascii="Times New Roman" w:eastAsia="宋体" w:hAnsi="Times New Roman" w:cs="Times New Roman"/>
          <w:sz w:val="24"/>
          <w:szCs w:val="24"/>
        </w:rPr>
        <w:t>2021</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上半年</w:t>
      </w:r>
      <w:r>
        <w:rPr>
          <w:rFonts w:ascii="Times New Roman" w:eastAsia="宋体" w:hAnsi="Times New Roman" w:cs="Times New Roman"/>
          <w:sz w:val="24"/>
          <w:szCs w:val="24"/>
        </w:rPr>
        <w:t>开始出货，目前主要应用于视频监控和智能门禁等产品，其它领域客户项目也正在推进中，预计下半年</w:t>
      </w:r>
      <w:r>
        <w:rPr>
          <w:rFonts w:ascii="Times New Roman" w:eastAsia="宋体" w:hAnsi="Times New Roman" w:cs="Times New Roman" w:hint="eastAsia"/>
          <w:sz w:val="24"/>
          <w:szCs w:val="24"/>
        </w:rPr>
        <w:t>陆续</w:t>
      </w:r>
      <w:r>
        <w:rPr>
          <w:rFonts w:ascii="Times New Roman" w:eastAsia="宋体" w:hAnsi="Times New Roman" w:cs="Times New Roman"/>
          <w:sz w:val="24"/>
          <w:szCs w:val="24"/>
        </w:rPr>
        <w:t>出货。总体来说，</w:t>
      </w:r>
      <w:proofErr w:type="gramStart"/>
      <w:r>
        <w:rPr>
          <w:rFonts w:ascii="Times New Roman" w:eastAsia="宋体" w:hAnsi="Times New Roman" w:cs="Times New Roman"/>
          <w:sz w:val="24"/>
          <w:szCs w:val="24"/>
        </w:rPr>
        <w:t>瓴盛科技自研</w:t>
      </w:r>
      <w:proofErr w:type="gramEnd"/>
      <w:r>
        <w:rPr>
          <w:rFonts w:ascii="Times New Roman" w:eastAsia="宋体" w:hAnsi="Times New Roman" w:cs="Times New Roman"/>
          <w:sz w:val="24"/>
          <w:szCs w:val="24"/>
        </w:rPr>
        <w:t>产品的市场开拓处于启动初期，目前市场份额较低。</w:t>
      </w:r>
    </w:p>
    <w:p w14:paraId="6BE1451D" w14:textId="77777777" w:rsidR="00DA55CE" w:rsidRDefault="00EC2D6B">
      <w:pPr>
        <w:spacing w:line="360" w:lineRule="auto"/>
        <w:ind w:firstLineChars="200" w:firstLine="482"/>
        <w:outlineLvl w:val="2"/>
        <w:rPr>
          <w:rFonts w:ascii="Times New Roman" w:eastAsia="宋体" w:hAnsi="Times New Roman" w:cs="Times New Roman"/>
          <w:b/>
          <w:bCs/>
          <w:sz w:val="24"/>
          <w:szCs w:val="28"/>
        </w:rPr>
      </w:pPr>
      <w:r>
        <w:rPr>
          <w:rFonts w:ascii="Times New Roman" w:eastAsia="宋体" w:hAnsi="Times New Roman" w:cs="Times New Roman"/>
          <w:b/>
          <w:bCs/>
          <w:sz w:val="24"/>
        </w:rPr>
        <w:t>（四）竞争对手</w:t>
      </w:r>
    </w:p>
    <w:p w14:paraId="3C256278" w14:textId="02D6F0B6" w:rsidR="00DA55CE" w:rsidRDefault="00EC2D6B">
      <w:pPr>
        <w:spacing w:line="360" w:lineRule="auto"/>
        <w:ind w:firstLineChars="200" w:firstLine="480"/>
        <w:rPr>
          <w:rFonts w:ascii="Times New Roman" w:eastAsia="宋体" w:hAnsi="Times New Roman"/>
          <w:sz w:val="24"/>
          <w:szCs w:val="28"/>
        </w:rPr>
      </w:pPr>
      <w:r>
        <w:rPr>
          <w:rFonts w:ascii="Times New Roman" w:eastAsia="宋体" w:hAnsi="Times New Roman" w:cs="Times New Roman"/>
          <w:sz w:val="24"/>
          <w:szCs w:val="24"/>
        </w:rPr>
        <w:lastRenderedPageBreak/>
        <w:t>智能手机芯片领域中，全球主要芯片供应商包括高通</w:t>
      </w:r>
      <w:r>
        <w:rPr>
          <w:rFonts w:ascii="Times New Roman" w:eastAsia="宋体" w:hAnsi="Times New Roman" w:cs="Times New Roman" w:hint="eastAsia"/>
          <w:sz w:val="24"/>
          <w:szCs w:val="24"/>
        </w:rPr>
        <w:t>（</w:t>
      </w:r>
      <w:r>
        <w:rPr>
          <w:rFonts w:ascii="Times New Roman" w:eastAsia="宋体" w:hAnsi="Times New Roman" w:cs="Times New Roman"/>
          <w:sz w:val="24"/>
          <w:szCs w:val="24"/>
        </w:rPr>
        <w:t>美国</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MTK</w:t>
      </w:r>
      <w:r>
        <w:rPr>
          <w:rFonts w:ascii="Times New Roman" w:eastAsia="宋体" w:hAnsi="Times New Roman" w:cs="Times New Roman"/>
          <w:sz w:val="24"/>
          <w:szCs w:val="24"/>
        </w:rPr>
        <w:t>和紫光展锐。另外，也有全球领先的品牌手机厂商三星、华为</w:t>
      </w:r>
      <w:r>
        <w:rPr>
          <w:rFonts w:ascii="Times New Roman" w:eastAsia="宋体" w:hAnsi="Times New Roman" w:cs="Times New Roman" w:hint="eastAsia"/>
          <w:sz w:val="24"/>
          <w:szCs w:val="24"/>
        </w:rPr>
        <w:t>（</w:t>
      </w:r>
      <w:r>
        <w:rPr>
          <w:rFonts w:ascii="Times New Roman" w:eastAsia="宋体" w:hAnsi="Times New Roman" w:cs="Times New Roman"/>
          <w:sz w:val="24"/>
          <w:szCs w:val="24"/>
        </w:rPr>
        <w:t>海思</w:t>
      </w:r>
      <w:r>
        <w:rPr>
          <w:rFonts w:ascii="Times New Roman" w:eastAsia="宋体" w:hAnsi="Times New Roman" w:cs="Times New Roman" w:hint="eastAsia"/>
          <w:sz w:val="24"/>
          <w:szCs w:val="24"/>
        </w:rPr>
        <w:t>）</w:t>
      </w:r>
      <w:r>
        <w:rPr>
          <w:rFonts w:ascii="Times New Roman" w:eastAsia="宋体" w:hAnsi="Times New Roman" w:cs="Times New Roman"/>
          <w:sz w:val="24"/>
          <w:szCs w:val="24"/>
        </w:rPr>
        <w:t>、苹果为自己生产供应高端智能手机芯片。</w:t>
      </w:r>
      <w:proofErr w:type="gramStart"/>
      <w:r>
        <w:rPr>
          <w:rFonts w:ascii="Times New Roman" w:eastAsia="宋体" w:hAnsi="Times New Roman" w:cs="Times New Roman"/>
          <w:sz w:val="24"/>
          <w:szCs w:val="24"/>
        </w:rPr>
        <w:t>瓴盛科技</w:t>
      </w:r>
      <w:proofErr w:type="gramEnd"/>
      <w:r>
        <w:rPr>
          <w:rFonts w:ascii="Times New Roman" w:eastAsia="宋体" w:hAnsi="Times New Roman" w:cs="Times New Roman"/>
          <w:sz w:val="24"/>
          <w:szCs w:val="24"/>
        </w:rPr>
        <w:t>在智能手机芯片领域的竞争对手主要是</w:t>
      </w:r>
      <w:r>
        <w:rPr>
          <w:rFonts w:ascii="Times New Roman" w:eastAsia="宋体" w:hAnsi="Times New Roman" w:cs="Times New Roman"/>
          <w:sz w:val="24"/>
          <w:szCs w:val="24"/>
        </w:rPr>
        <w:t>MTK</w:t>
      </w:r>
      <w:r>
        <w:rPr>
          <w:rFonts w:ascii="Times New Roman" w:eastAsia="宋体" w:hAnsi="Times New Roman" w:cs="Times New Roman"/>
          <w:sz w:val="24"/>
          <w:szCs w:val="24"/>
        </w:rPr>
        <w:t>和紫光展锐。目前，涉足人工智能物联网领域的公司较多，而且由于物联</w:t>
      </w:r>
      <w:bookmarkStart w:id="10" w:name="_GoBack"/>
      <w:bookmarkEnd w:id="10"/>
      <w:r>
        <w:rPr>
          <w:rFonts w:ascii="Times New Roman" w:eastAsia="宋体" w:hAnsi="Times New Roman" w:cs="Times New Roman"/>
          <w:sz w:val="24"/>
          <w:szCs w:val="24"/>
        </w:rPr>
        <w:t>网领域市场分散，产品根据不同差异特色也能应用于各种行业细分市场。</w:t>
      </w:r>
      <w:proofErr w:type="gramStart"/>
      <w:r>
        <w:rPr>
          <w:rFonts w:ascii="Times New Roman" w:eastAsia="宋体" w:hAnsi="Times New Roman" w:cs="Times New Roman"/>
          <w:sz w:val="24"/>
          <w:szCs w:val="24"/>
        </w:rPr>
        <w:t>瓴盛科技</w:t>
      </w:r>
      <w:proofErr w:type="gramEnd"/>
      <w:r>
        <w:rPr>
          <w:rFonts w:ascii="Times New Roman" w:eastAsia="宋体" w:hAnsi="Times New Roman" w:cs="Times New Roman"/>
          <w:sz w:val="24"/>
          <w:szCs w:val="24"/>
        </w:rPr>
        <w:t>的竞争对手主要是视频处理和人工智能</w:t>
      </w:r>
      <w:r>
        <w:rPr>
          <w:rFonts w:ascii="Times New Roman" w:eastAsia="宋体" w:hAnsi="Times New Roman" w:cs="Times New Roman"/>
          <w:sz w:val="24"/>
          <w:szCs w:val="24"/>
        </w:rPr>
        <w:t>SOC</w:t>
      </w:r>
      <w:r>
        <w:rPr>
          <w:rFonts w:ascii="Times New Roman" w:eastAsia="宋体" w:hAnsi="Times New Roman" w:cs="Times New Roman"/>
          <w:sz w:val="24"/>
          <w:szCs w:val="24"/>
        </w:rPr>
        <w:t>芯片领域厂商，包括大陆厂商海思、富瀚微、国科微电子、</w:t>
      </w:r>
      <w:proofErr w:type="gramStart"/>
      <w:r>
        <w:rPr>
          <w:rFonts w:ascii="Times New Roman" w:eastAsia="宋体" w:hAnsi="Times New Roman" w:cs="Times New Roman"/>
          <w:sz w:val="24"/>
          <w:szCs w:val="24"/>
        </w:rPr>
        <w:t>瑞芯微</w:t>
      </w:r>
      <w:proofErr w:type="gramEnd"/>
      <w:r>
        <w:rPr>
          <w:rFonts w:ascii="Times New Roman" w:eastAsia="宋体" w:hAnsi="Times New Roman" w:cs="Times New Roman"/>
          <w:sz w:val="24"/>
          <w:szCs w:val="24"/>
        </w:rPr>
        <w:t>，以及台资背景的</w:t>
      </w:r>
      <w:proofErr w:type="spellStart"/>
      <w:r>
        <w:rPr>
          <w:rFonts w:ascii="Times New Roman" w:eastAsia="宋体" w:hAnsi="Times New Roman" w:cs="Times New Roman"/>
          <w:sz w:val="24"/>
          <w:szCs w:val="24"/>
        </w:rPr>
        <w:t>Novatek</w:t>
      </w:r>
      <w:proofErr w:type="spellEnd"/>
      <w:r>
        <w:rPr>
          <w:rFonts w:ascii="Times New Roman" w:eastAsia="宋体" w:hAnsi="Times New Roman" w:cs="Times New Roman"/>
          <w:sz w:val="24"/>
          <w:szCs w:val="24"/>
        </w:rPr>
        <w:t>、</w:t>
      </w:r>
      <w:proofErr w:type="spellStart"/>
      <w:r>
        <w:rPr>
          <w:rFonts w:ascii="Times New Roman" w:eastAsia="宋体" w:hAnsi="Times New Roman" w:cs="Times New Roman"/>
          <w:sz w:val="24"/>
          <w:szCs w:val="24"/>
        </w:rPr>
        <w:t>SigmaStar</w:t>
      </w:r>
      <w:proofErr w:type="spellEnd"/>
      <w:r>
        <w:rPr>
          <w:rFonts w:ascii="Times New Roman" w:eastAsia="宋体" w:hAnsi="Times New Roman" w:cs="Times New Roman"/>
          <w:sz w:val="24"/>
          <w:szCs w:val="24"/>
        </w:rPr>
        <w:t>等厂商。</w:t>
      </w:r>
    </w:p>
    <w:p w14:paraId="013F7608" w14:textId="77777777" w:rsidR="00DA55CE" w:rsidRDefault="00EC2D6B">
      <w:pPr>
        <w:spacing w:line="360" w:lineRule="auto"/>
        <w:ind w:firstLineChars="200" w:firstLine="482"/>
        <w:outlineLvl w:val="1"/>
        <w:rPr>
          <w:rFonts w:ascii="Times New Roman" w:eastAsia="宋体" w:hAnsi="Times New Roman"/>
          <w:b/>
          <w:bCs/>
          <w:sz w:val="24"/>
          <w:szCs w:val="28"/>
        </w:rPr>
      </w:pPr>
      <w:r>
        <w:rPr>
          <w:rFonts w:ascii="Times New Roman" w:eastAsia="宋体" w:hAnsi="Times New Roman" w:hint="eastAsia"/>
          <w:b/>
          <w:bCs/>
          <w:sz w:val="24"/>
          <w:szCs w:val="28"/>
        </w:rPr>
        <w:t>三、</w:t>
      </w:r>
      <w:r>
        <w:rPr>
          <w:rFonts w:ascii="Times New Roman" w:eastAsia="宋体" w:hAnsi="Times New Roman" w:cs="Times New Roman" w:hint="eastAsia"/>
          <w:b/>
          <w:bCs/>
          <w:sz w:val="24"/>
        </w:rPr>
        <w:t>列示报告期内标的公司主要研发项目、对应研发投入金额与占营业收入比重、费用化及资本</w:t>
      </w:r>
      <w:proofErr w:type="gramStart"/>
      <w:r>
        <w:rPr>
          <w:rFonts w:ascii="Times New Roman" w:eastAsia="宋体" w:hAnsi="Times New Roman" w:cs="Times New Roman" w:hint="eastAsia"/>
          <w:b/>
          <w:bCs/>
          <w:sz w:val="24"/>
        </w:rPr>
        <w:t>化金额</w:t>
      </w:r>
      <w:proofErr w:type="gramEnd"/>
      <w:r>
        <w:rPr>
          <w:rFonts w:ascii="Times New Roman" w:eastAsia="宋体" w:hAnsi="Times New Roman" w:cs="Times New Roman" w:hint="eastAsia"/>
          <w:b/>
          <w:bCs/>
          <w:sz w:val="24"/>
        </w:rPr>
        <w:t>与占比、形成的相应资产与收益。</w:t>
      </w:r>
    </w:p>
    <w:p w14:paraId="7A9FBB9D" w14:textId="77777777" w:rsidR="00DA55CE" w:rsidRDefault="00EC2D6B">
      <w:pPr>
        <w:spacing w:line="360" w:lineRule="auto"/>
        <w:ind w:firstLineChars="200" w:firstLine="480"/>
        <w:rPr>
          <w:rFonts w:ascii="Times New Roman" w:eastAsia="宋体" w:hAnsi="Times New Roman" w:cs="Times New Roman"/>
          <w:sz w:val="24"/>
          <w:szCs w:val="24"/>
          <w:lang w:val="en-GB"/>
        </w:rPr>
      </w:pPr>
      <w:r>
        <w:rPr>
          <w:rFonts w:ascii="Times New Roman" w:eastAsia="宋体" w:hAnsi="Times New Roman" w:cs="Times New Roman"/>
          <w:sz w:val="24"/>
          <w:szCs w:val="24"/>
          <w:lang w:val="en-GB"/>
        </w:rPr>
        <w:t>报告期内标的公司主要研发项目、对应研发投入</w:t>
      </w:r>
      <w:r>
        <w:rPr>
          <w:rFonts w:ascii="Times New Roman" w:eastAsia="宋体" w:hAnsi="Times New Roman" w:cs="Times New Roman" w:hint="eastAsia"/>
          <w:sz w:val="24"/>
          <w:szCs w:val="24"/>
          <w:lang w:val="en-GB"/>
        </w:rPr>
        <w:t>（研发费用）</w:t>
      </w:r>
      <w:r>
        <w:rPr>
          <w:rFonts w:ascii="Times New Roman" w:eastAsia="宋体" w:hAnsi="Times New Roman" w:cs="Times New Roman"/>
          <w:sz w:val="24"/>
          <w:szCs w:val="24"/>
          <w:lang w:val="en-GB"/>
        </w:rPr>
        <w:t>金额与占营业收入比重、费用化及资本</w:t>
      </w:r>
      <w:proofErr w:type="gramStart"/>
      <w:r>
        <w:rPr>
          <w:rFonts w:ascii="Times New Roman" w:eastAsia="宋体" w:hAnsi="Times New Roman" w:cs="Times New Roman"/>
          <w:sz w:val="24"/>
          <w:szCs w:val="24"/>
          <w:lang w:val="en-GB"/>
        </w:rPr>
        <w:t>化金额</w:t>
      </w:r>
      <w:proofErr w:type="gramEnd"/>
      <w:r>
        <w:rPr>
          <w:rFonts w:ascii="Times New Roman" w:eastAsia="宋体" w:hAnsi="Times New Roman" w:cs="Times New Roman"/>
          <w:sz w:val="24"/>
          <w:szCs w:val="24"/>
          <w:lang w:val="en-GB"/>
        </w:rPr>
        <w:t>与占比</w:t>
      </w:r>
      <w:r>
        <w:rPr>
          <w:rFonts w:ascii="Times New Roman" w:eastAsia="宋体" w:hAnsi="Times New Roman" w:cs="Times New Roman" w:hint="eastAsia"/>
          <w:sz w:val="24"/>
          <w:szCs w:val="24"/>
          <w:lang w:val="en-GB"/>
        </w:rPr>
        <w:t>如下：</w:t>
      </w:r>
    </w:p>
    <w:p w14:paraId="5CED6467" w14:textId="77777777" w:rsidR="00DA55CE" w:rsidRDefault="00EC2D6B">
      <w:pPr>
        <w:spacing w:line="360" w:lineRule="auto"/>
        <w:ind w:firstLineChars="200" w:firstLine="482"/>
        <w:outlineLvl w:val="2"/>
        <w:rPr>
          <w:rFonts w:ascii="Times New Roman" w:eastAsia="宋体" w:hAnsi="Times New Roman" w:cs="Times New Roman"/>
          <w:b/>
          <w:bCs/>
          <w:sz w:val="24"/>
          <w:lang w:val="en-GB"/>
        </w:rPr>
      </w:pPr>
      <w:r>
        <w:rPr>
          <w:rFonts w:ascii="Times New Roman" w:eastAsia="宋体" w:hAnsi="Times New Roman" w:cs="Times New Roman" w:hint="eastAsia"/>
          <w:b/>
          <w:bCs/>
          <w:sz w:val="24"/>
          <w:lang w:val="en-GB"/>
        </w:rPr>
        <w:t>（</w:t>
      </w:r>
      <w:r>
        <w:rPr>
          <w:rFonts w:ascii="Times New Roman" w:eastAsia="宋体" w:hAnsi="Times New Roman" w:cs="Times New Roman" w:hint="eastAsia"/>
          <w:b/>
          <w:bCs/>
          <w:sz w:val="24"/>
        </w:rPr>
        <w:t>一</w:t>
      </w:r>
      <w:r>
        <w:rPr>
          <w:rFonts w:ascii="Times New Roman" w:eastAsia="宋体" w:hAnsi="Times New Roman" w:cs="Times New Roman" w:hint="eastAsia"/>
          <w:b/>
          <w:bCs/>
          <w:sz w:val="24"/>
          <w:lang w:val="en-GB"/>
        </w:rPr>
        <w:t>）</w:t>
      </w:r>
      <w:r>
        <w:rPr>
          <w:rFonts w:ascii="Times New Roman" w:eastAsia="宋体" w:hAnsi="Times New Roman" w:cs="Times New Roman" w:hint="eastAsia"/>
          <w:b/>
          <w:bCs/>
          <w:sz w:val="24"/>
          <w:lang w:val="en-GB"/>
        </w:rPr>
        <w:t>2019</w:t>
      </w:r>
      <w:r>
        <w:rPr>
          <w:rFonts w:ascii="Times New Roman" w:eastAsia="宋体" w:hAnsi="Times New Roman" w:cs="Times New Roman" w:hint="eastAsia"/>
          <w:b/>
          <w:bCs/>
          <w:sz w:val="24"/>
          <w:lang w:val="en-GB"/>
        </w:rPr>
        <w:t>年度</w:t>
      </w:r>
    </w:p>
    <w:p w14:paraId="1A31BE3A" w14:textId="77777777" w:rsidR="00DA55CE" w:rsidRDefault="00EC2D6B">
      <w:pPr>
        <w:ind w:firstLineChars="200" w:firstLine="420"/>
        <w:jc w:val="right"/>
        <w:rPr>
          <w:rFonts w:ascii="Times New Roman" w:eastAsia="宋体" w:hAnsi="Times New Roman" w:cs="Times New Roman"/>
          <w:szCs w:val="21"/>
        </w:rPr>
      </w:pPr>
      <w:r>
        <w:rPr>
          <w:rFonts w:ascii="Times New Roman" w:eastAsia="宋体" w:hAnsi="Times New Roman" w:cs="Times New Roman" w:hint="eastAsia"/>
          <w:szCs w:val="21"/>
        </w:rPr>
        <w:t>单位：万元</w:t>
      </w:r>
    </w:p>
    <w:tbl>
      <w:tblPr>
        <w:tblStyle w:val="a8"/>
        <w:tblW w:w="5000" w:type="pct"/>
        <w:tblLayout w:type="fixed"/>
        <w:tblCellMar>
          <w:top w:w="20" w:type="dxa"/>
          <w:left w:w="70" w:type="dxa"/>
          <w:bottom w:w="20" w:type="dxa"/>
          <w:right w:w="70" w:type="dxa"/>
        </w:tblCellMar>
        <w:tblLook w:val="04A0" w:firstRow="1" w:lastRow="0" w:firstColumn="1" w:lastColumn="0" w:noHBand="0" w:noVBand="1"/>
      </w:tblPr>
      <w:tblGrid>
        <w:gridCol w:w="1213"/>
        <w:gridCol w:w="1669"/>
        <w:gridCol w:w="1907"/>
        <w:gridCol w:w="1990"/>
        <w:gridCol w:w="1667"/>
      </w:tblGrid>
      <w:tr w:rsidR="00DA55CE" w14:paraId="00A215AE" w14:textId="77777777" w:rsidTr="00B21B9C">
        <w:trPr>
          <w:cantSplit/>
          <w:trHeight w:val="454"/>
          <w:tblHeader/>
        </w:trPr>
        <w:tc>
          <w:tcPr>
            <w:tcW w:w="718" w:type="pct"/>
            <w:shd w:val="clear" w:color="auto" w:fill="auto"/>
            <w:noWrap/>
            <w:vAlign w:val="center"/>
          </w:tcPr>
          <w:p w14:paraId="015B85C0" w14:textId="77777777" w:rsidR="00DA55CE" w:rsidRDefault="00EC2D6B">
            <w:pPr>
              <w:widowControl/>
              <w:adjustRightInd w:val="0"/>
              <w:snapToGrid w:val="0"/>
              <w:jc w:val="center"/>
              <w:rPr>
                <w:rFonts w:ascii="Times New Roman" w:eastAsia="宋体" w:hAnsi="Times New Roman" w:cs="Times New Roman"/>
                <w:b/>
                <w:bCs/>
                <w:snapToGrid w:val="0"/>
                <w:kern w:val="0"/>
                <w:lang w:val="en-GB"/>
              </w:rPr>
            </w:pPr>
            <w:r>
              <w:rPr>
                <w:rFonts w:ascii="Times New Roman" w:eastAsia="宋体" w:hAnsi="Times New Roman" w:cs="Times New Roman"/>
                <w:b/>
                <w:bCs/>
                <w:snapToGrid w:val="0"/>
                <w:kern w:val="0"/>
                <w:lang w:val="en-GB"/>
              </w:rPr>
              <w:t>研发项目</w:t>
            </w:r>
          </w:p>
        </w:tc>
        <w:tc>
          <w:tcPr>
            <w:tcW w:w="988" w:type="pct"/>
            <w:shd w:val="clear" w:color="auto" w:fill="auto"/>
            <w:noWrap/>
            <w:vAlign w:val="center"/>
          </w:tcPr>
          <w:p w14:paraId="2F26BF96" w14:textId="77777777" w:rsidR="00DA55CE" w:rsidRDefault="00EC2D6B">
            <w:pPr>
              <w:widowControl/>
              <w:adjustRightInd w:val="0"/>
              <w:snapToGrid w:val="0"/>
              <w:jc w:val="center"/>
              <w:rPr>
                <w:rFonts w:ascii="Times New Roman" w:eastAsia="宋体" w:hAnsi="Times New Roman" w:cs="Times New Roman"/>
                <w:b/>
                <w:bCs/>
                <w:snapToGrid w:val="0"/>
                <w:kern w:val="0"/>
                <w:lang w:val="en-GB"/>
              </w:rPr>
            </w:pPr>
            <w:r>
              <w:rPr>
                <w:rFonts w:ascii="Times New Roman" w:eastAsia="宋体" w:hAnsi="Times New Roman" w:cs="Times New Roman"/>
                <w:b/>
                <w:bCs/>
                <w:snapToGrid w:val="0"/>
                <w:kern w:val="0"/>
                <w:lang w:val="en-GB"/>
              </w:rPr>
              <w:t>研发费用</w:t>
            </w:r>
          </w:p>
        </w:tc>
        <w:tc>
          <w:tcPr>
            <w:tcW w:w="1129" w:type="pct"/>
            <w:shd w:val="clear" w:color="auto" w:fill="auto"/>
            <w:vAlign w:val="center"/>
          </w:tcPr>
          <w:p w14:paraId="7C90B71B" w14:textId="77777777" w:rsidR="00DA55CE" w:rsidRDefault="00EC2D6B">
            <w:pPr>
              <w:widowControl/>
              <w:adjustRightInd w:val="0"/>
              <w:snapToGrid w:val="0"/>
              <w:jc w:val="center"/>
              <w:rPr>
                <w:rFonts w:ascii="Times New Roman" w:eastAsia="宋体" w:hAnsi="Times New Roman" w:cs="Times New Roman"/>
                <w:b/>
                <w:bCs/>
                <w:snapToGrid w:val="0"/>
                <w:kern w:val="0"/>
                <w:lang w:val="en-GB"/>
              </w:rPr>
            </w:pPr>
            <w:r>
              <w:rPr>
                <w:rFonts w:ascii="Times New Roman" w:eastAsia="宋体" w:hAnsi="Times New Roman" w:cs="Times New Roman"/>
                <w:b/>
                <w:bCs/>
                <w:snapToGrid w:val="0"/>
                <w:kern w:val="0"/>
                <w:lang w:val="en-GB"/>
              </w:rPr>
              <w:t>研发费用占营业收入比重</w:t>
            </w:r>
          </w:p>
        </w:tc>
        <w:tc>
          <w:tcPr>
            <w:tcW w:w="1178" w:type="pct"/>
            <w:shd w:val="clear" w:color="auto" w:fill="auto"/>
            <w:noWrap/>
            <w:vAlign w:val="center"/>
          </w:tcPr>
          <w:p w14:paraId="56CD7570" w14:textId="77777777" w:rsidR="00DA55CE" w:rsidRDefault="00EC2D6B">
            <w:pPr>
              <w:widowControl/>
              <w:adjustRightInd w:val="0"/>
              <w:snapToGrid w:val="0"/>
              <w:jc w:val="center"/>
              <w:rPr>
                <w:rFonts w:ascii="Times New Roman" w:eastAsia="宋体" w:hAnsi="Times New Roman" w:cs="Times New Roman"/>
                <w:b/>
                <w:bCs/>
                <w:snapToGrid w:val="0"/>
                <w:kern w:val="0"/>
                <w:lang w:val="en-GB"/>
              </w:rPr>
            </w:pPr>
            <w:r>
              <w:rPr>
                <w:rFonts w:ascii="Times New Roman" w:eastAsia="宋体" w:hAnsi="Times New Roman" w:cs="Times New Roman"/>
                <w:b/>
                <w:bCs/>
                <w:snapToGrid w:val="0"/>
                <w:kern w:val="0"/>
                <w:lang w:val="en-GB"/>
              </w:rPr>
              <w:t>费用</w:t>
            </w:r>
            <w:proofErr w:type="gramStart"/>
            <w:r>
              <w:rPr>
                <w:rFonts w:ascii="Times New Roman" w:eastAsia="宋体" w:hAnsi="Times New Roman" w:cs="Times New Roman"/>
                <w:b/>
                <w:bCs/>
                <w:snapToGrid w:val="0"/>
                <w:kern w:val="0"/>
                <w:lang w:val="en-GB"/>
              </w:rPr>
              <w:t>化金额</w:t>
            </w:r>
            <w:proofErr w:type="gramEnd"/>
          </w:p>
        </w:tc>
        <w:tc>
          <w:tcPr>
            <w:tcW w:w="987" w:type="pct"/>
            <w:shd w:val="clear" w:color="auto" w:fill="auto"/>
            <w:noWrap/>
            <w:vAlign w:val="center"/>
          </w:tcPr>
          <w:p w14:paraId="231F3E34" w14:textId="77777777" w:rsidR="00DA55CE" w:rsidRDefault="00EC2D6B">
            <w:pPr>
              <w:widowControl/>
              <w:adjustRightInd w:val="0"/>
              <w:snapToGrid w:val="0"/>
              <w:jc w:val="center"/>
              <w:rPr>
                <w:rFonts w:ascii="Times New Roman" w:eastAsia="宋体" w:hAnsi="Times New Roman" w:cs="Times New Roman"/>
                <w:b/>
                <w:bCs/>
                <w:snapToGrid w:val="0"/>
                <w:kern w:val="0"/>
                <w:lang w:val="en-GB"/>
              </w:rPr>
            </w:pPr>
            <w:r>
              <w:rPr>
                <w:rFonts w:ascii="Times New Roman" w:eastAsia="宋体" w:hAnsi="Times New Roman" w:cs="Times New Roman"/>
                <w:b/>
                <w:bCs/>
                <w:snapToGrid w:val="0"/>
                <w:kern w:val="0"/>
                <w:lang w:val="en-GB"/>
              </w:rPr>
              <w:t>资本</w:t>
            </w:r>
            <w:proofErr w:type="gramStart"/>
            <w:r>
              <w:rPr>
                <w:rFonts w:ascii="Times New Roman" w:eastAsia="宋体" w:hAnsi="Times New Roman" w:cs="Times New Roman"/>
                <w:b/>
                <w:bCs/>
                <w:snapToGrid w:val="0"/>
                <w:kern w:val="0"/>
                <w:lang w:val="en-GB"/>
              </w:rPr>
              <w:t>化金额</w:t>
            </w:r>
            <w:proofErr w:type="gramEnd"/>
          </w:p>
        </w:tc>
      </w:tr>
      <w:tr w:rsidR="00DA55CE" w14:paraId="145D2822" w14:textId="77777777" w:rsidTr="00B21B9C">
        <w:trPr>
          <w:cantSplit/>
          <w:trHeight w:val="454"/>
        </w:trPr>
        <w:tc>
          <w:tcPr>
            <w:tcW w:w="718" w:type="pct"/>
            <w:shd w:val="clear" w:color="auto" w:fill="auto"/>
            <w:noWrap/>
            <w:vAlign w:val="center"/>
          </w:tcPr>
          <w:p w14:paraId="65265DF2" w14:textId="77777777" w:rsidR="00DA55CE" w:rsidRDefault="00EC2D6B">
            <w:pPr>
              <w:widowControl/>
              <w:adjustRightInd w:val="0"/>
              <w:snapToGrid w:val="0"/>
              <w:jc w:val="center"/>
              <w:rPr>
                <w:rFonts w:ascii="Times New Roman" w:eastAsia="宋体" w:hAnsi="Times New Roman" w:cs="Times New Roman"/>
                <w:snapToGrid w:val="0"/>
                <w:kern w:val="0"/>
                <w:lang w:val="en-GB"/>
              </w:rPr>
            </w:pPr>
            <w:r>
              <w:rPr>
                <w:rFonts w:ascii="Times New Roman" w:eastAsia="宋体" w:hAnsi="Times New Roman" w:cs="Times New Roman"/>
                <w:snapToGrid w:val="0"/>
                <w:kern w:val="0"/>
                <w:lang w:val="en-GB"/>
              </w:rPr>
              <w:t>物联网芯片</w:t>
            </w:r>
          </w:p>
        </w:tc>
        <w:tc>
          <w:tcPr>
            <w:tcW w:w="988" w:type="pct"/>
            <w:shd w:val="clear" w:color="auto" w:fill="auto"/>
            <w:noWrap/>
            <w:vAlign w:val="center"/>
          </w:tcPr>
          <w:p w14:paraId="0BEEED6D" w14:textId="512D7721" w:rsidR="00DA55CE" w:rsidRDefault="00EC2D6B">
            <w:pPr>
              <w:widowControl/>
              <w:adjustRightInd w:val="0"/>
              <w:snapToGrid w:val="0"/>
              <w:jc w:val="center"/>
              <w:rPr>
                <w:rFonts w:ascii="Times New Roman" w:eastAsia="宋体" w:hAnsi="Times New Roman" w:cs="Times New Roman"/>
                <w:snapToGrid w:val="0"/>
                <w:kern w:val="0"/>
                <w:lang w:val="en-GB"/>
              </w:rPr>
            </w:pPr>
            <w:r w:rsidRPr="001316FC">
              <w:rPr>
                <w:rFonts w:ascii="Times New Roman" w:eastAsia="宋体" w:hAnsi="Times New Roman" w:cs="Times New Roman"/>
                <w:snapToGrid w:val="0"/>
                <w:kern w:val="0"/>
                <w:lang w:val="en-GB"/>
              </w:rPr>
              <w:t>22,523.60</w:t>
            </w:r>
          </w:p>
        </w:tc>
        <w:tc>
          <w:tcPr>
            <w:tcW w:w="1129" w:type="pct"/>
            <w:shd w:val="clear" w:color="auto" w:fill="auto"/>
            <w:noWrap/>
            <w:vAlign w:val="center"/>
          </w:tcPr>
          <w:p w14:paraId="68172BBD" w14:textId="77777777" w:rsidR="00DA55CE" w:rsidRDefault="00EC2D6B">
            <w:pPr>
              <w:widowControl/>
              <w:adjustRightInd w:val="0"/>
              <w:snapToGrid w:val="0"/>
              <w:jc w:val="center"/>
              <w:rPr>
                <w:rFonts w:ascii="Times New Roman" w:eastAsia="宋体" w:hAnsi="Times New Roman" w:cs="Times New Roman"/>
                <w:snapToGrid w:val="0"/>
                <w:kern w:val="0"/>
                <w:lang w:val="en-GB"/>
              </w:rPr>
            </w:pPr>
            <w:r>
              <w:rPr>
                <w:rFonts w:ascii="Times New Roman" w:eastAsia="宋体" w:hAnsi="Times New Roman" w:cs="Times New Roman"/>
                <w:snapToGrid w:val="0"/>
                <w:kern w:val="0"/>
                <w:lang w:val="en-GB"/>
              </w:rPr>
              <w:t>27%</w:t>
            </w:r>
          </w:p>
        </w:tc>
        <w:tc>
          <w:tcPr>
            <w:tcW w:w="1178" w:type="pct"/>
            <w:shd w:val="clear" w:color="auto" w:fill="auto"/>
            <w:noWrap/>
            <w:vAlign w:val="center"/>
          </w:tcPr>
          <w:p w14:paraId="5BF5D3E4" w14:textId="58400A59" w:rsidR="00DA55CE" w:rsidRDefault="00EC2D6B">
            <w:pPr>
              <w:widowControl/>
              <w:adjustRightInd w:val="0"/>
              <w:snapToGrid w:val="0"/>
              <w:jc w:val="center"/>
              <w:rPr>
                <w:rFonts w:ascii="Times New Roman" w:eastAsia="宋体" w:hAnsi="Times New Roman" w:cs="Times New Roman"/>
                <w:snapToGrid w:val="0"/>
                <w:kern w:val="0"/>
                <w:lang w:val="en-GB"/>
              </w:rPr>
            </w:pPr>
            <w:r w:rsidRPr="001316FC">
              <w:rPr>
                <w:rFonts w:ascii="Times New Roman" w:eastAsia="宋体" w:hAnsi="Times New Roman" w:cs="Times New Roman"/>
                <w:snapToGrid w:val="0"/>
                <w:kern w:val="0"/>
                <w:lang w:val="en-GB"/>
              </w:rPr>
              <w:t>22,523.60</w:t>
            </w:r>
          </w:p>
        </w:tc>
        <w:tc>
          <w:tcPr>
            <w:tcW w:w="987" w:type="pct"/>
            <w:shd w:val="clear" w:color="auto" w:fill="auto"/>
            <w:noWrap/>
            <w:vAlign w:val="center"/>
          </w:tcPr>
          <w:p w14:paraId="00CEB0B1" w14:textId="77777777" w:rsidR="00DA55CE" w:rsidRDefault="00EC2D6B">
            <w:pPr>
              <w:widowControl/>
              <w:adjustRightInd w:val="0"/>
              <w:snapToGrid w:val="0"/>
              <w:jc w:val="center"/>
              <w:rPr>
                <w:rFonts w:ascii="Times New Roman" w:eastAsia="宋体" w:hAnsi="Times New Roman" w:cs="Times New Roman"/>
                <w:snapToGrid w:val="0"/>
                <w:kern w:val="0"/>
                <w:lang w:val="en-GB"/>
              </w:rPr>
            </w:pPr>
            <w:r>
              <w:rPr>
                <w:rFonts w:ascii="Times New Roman" w:eastAsia="宋体" w:hAnsi="Times New Roman" w:cs="Times New Roman"/>
                <w:snapToGrid w:val="0"/>
                <w:kern w:val="0"/>
                <w:lang w:val="en-GB"/>
              </w:rPr>
              <w:t>-</w:t>
            </w:r>
          </w:p>
        </w:tc>
      </w:tr>
      <w:tr w:rsidR="00DA55CE" w14:paraId="4A8FA006" w14:textId="77777777" w:rsidTr="00B21B9C">
        <w:trPr>
          <w:cantSplit/>
          <w:trHeight w:val="454"/>
        </w:trPr>
        <w:tc>
          <w:tcPr>
            <w:tcW w:w="718" w:type="pct"/>
            <w:shd w:val="clear" w:color="auto" w:fill="auto"/>
            <w:noWrap/>
            <w:vAlign w:val="center"/>
          </w:tcPr>
          <w:p w14:paraId="54D94BCF" w14:textId="77777777" w:rsidR="00DA55CE" w:rsidRDefault="00EC2D6B">
            <w:pPr>
              <w:widowControl/>
              <w:adjustRightInd w:val="0"/>
              <w:snapToGrid w:val="0"/>
              <w:jc w:val="center"/>
              <w:rPr>
                <w:rFonts w:ascii="Times New Roman" w:eastAsia="宋体" w:hAnsi="Times New Roman" w:cs="Times New Roman"/>
                <w:snapToGrid w:val="0"/>
                <w:kern w:val="0"/>
                <w:lang w:val="en-GB"/>
              </w:rPr>
            </w:pPr>
            <w:r>
              <w:rPr>
                <w:rFonts w:ascii="Times New Roman" w:eastAsia="宋体" w:hAnsi="Times New Roman" w:cs="Times New Roman"/>
                <w:snapToGrid w:val="0"/>
                <w:kern w:val="0"/>
                <w:lang w:val="en-GB"/>
              </w:rPr>
              <w:t>手机芯片</w:t>
            </w:r>
          </w:p>
        </w:tc>
        <w:tc>
          <w:tcPr>
            <w:tcW w:w="988" w:type="pct"/>
            <w:shd w:val="clear" w:color="auto" w:fill="auto"/>
            <w:noWrap/>
            <w:vAlign w:val="center"/>
          </w:tcPr>
          <w:p w14:paraId="2F3E3707" w14:textId="2BD9DE9C" w:rsidR="00DA55CE" w:rsidRDefault="00EC2D6B">
            <w:pPr>
              <w:widowControl/>
              <w:adjustRightInd w:val="0"/>
              <w:snapToGrid w:val="0"/>
              <w:jc w:val="center"/>
              <w:rPr>
                <w:rFonts w:ascii="Times New Roman" w:eastAsia="宋体" w:hAnsi="Times New Roman" w:cs="Times New Roman"/>
                <w:snapToGrid w:val="0"/>
                <w:kern w:val="0"/>
                <w:lang w:val="en-GB"/>
              </w:rPr>
            </w:pPr>
            <w:r w:rsidRPr="001316FC">
              <w:rPr>
                <w:rFonts w:ascii="Times New Roman" w:eastAsia="宋体" w:hAnsi="Times New Roman" w:cs="Times New Roman"/>
                <w:snapToGrid w:val="0"/>
                <w:kern w:val="0"/>
                <w:lang w:val="en-GB"/>
              </w:rPr>
              <w:t>4,847.93</w:t>
            </w:r>
          </w:p>
        </w:tc>
        <w:tc>
          <w:tcPr>
            <w:tcW w:w="1129" w:type="pct"/>
            <w:shd w:val="clear" w:color="auto" w:fill="auto"/>
            <w:noWrap/>
            <w:vAlign w:val="center"/>
          </w:tcPr>
          <w:p w14:paraId="00D1DC37" w14:textId="77777777" w:rsidR="00DA55CE" w:rsidRDefault="00EC2D6B">
            <w:pPr>
              <w:widowControl/>
              <w:adjustRightInd w:val="0"/>
              <w:snapToGrid w:val="0"/>
              <w:jc w:val="center"/>
              <w:rPr>
                <w:rFonts w:ascii="Times New Roman" w:eastAsia="宋体" w:hAnsi="Times New Roman" w:cs="Times New Roman"/>
                <w:snapToGrid w:val="0"/>
                <w:kern w:val="0"/>
                <w:lang w:val="en-GB"/>
              </w:rPr>
            </w:pPr>
            <w:r>
              <w:rPr>
                <w:rFonts w:ascii="Times New Roman" w:eastAsia="宋体" w:hAnsi="Times New Roman" w:cs="Times New Roman"/>
                <w:snapToGrid w:val="0"/>
                <w:kern w:val="0"/>
                <w:lang w:val="en-GB"/>
              </w:rPr>
              <w:t>6%</w:t>
            </w:r>
          </w:p>
        </w:tc>
        <w:tc>
          <w:tcPr>
            <w:tcW w:w="1178" w:type="pct"/>
            <w:shd w:val="clear" w:color="auto" w:fill="auto"/>
            <w:noWrap/>
            <w:vAlign w:val="center"/>
          </w:tcPr>
          <w:p w14:paraId="0DF9E733" w14:textId="603DDE30" w:rsidR="00DA55CE" w:rsidRDefault="00EC2D6B">
            <w:pPr>
              <w:widowControl/>
              <w:adjustRightInd w:val="0"/>
              <w:snapToGrid w:val="0"/>
              <w:jc w:val="center"/>
              <w:rPr>
                <w:rFonts w:ascii="Times New Roman" w:eastAsia="宋体" w:hAnsi="Times New Roman" w:cs="Times New Roman"/>
                <w:snapToGrid w:val="0"/>
                <w:kern w:val="0"/>
                <w:lang w:val="en-GB"/>
              </w:rPr>
            </w:pPr>
            <w:r w:rsidRPr="001316FC">
              <w:rPr>
                <w:rFonts w:ascii="Times New Roman" w:eastAsia="宋体" w:hAnsi="Times New Roman" w:cs="Times New Roman"/>
                <w:snapToGrid w:val="0"/>
                <w:kern w:val="0"/>
                <w:lang w:val="en-GB"/>
              </w:rPr>
              <w:t>4,847.93</w:t>
            </w:r>
          </w:p>
        </w:tc>
        <w:tc>
          <w:tcPr>
            <w:tcW w:w="987" w:type="pct"/>
            <w:shd w:val="clear" w:color="auto" w:fill="auto"/>
            <w:noWrap/>
            <w:vAlign w:val="center"/>
          </w:tcPr>
          <w:p w14:paraId="4727525D" w14:textId="77777777" w:rsidR="00DA55CE" w:rsidRDefault="00EC2D6B">
            <w:pPr>
              <w:widowControl/>
              <w:adjustRightInd w:val="0"/>
              <w:snapToGrid w:val="0"/>
              <w:jc w:val="center"/>
              <w:rPr>
                <w:rFonts w:ascii="Times New Roman" w:eastAsia="宋体" w:hAnsi="Times New Roman" w:cs="Times New Roman"/>
                <w:snapToGrid w:val="0"/>
                <w:kern w:val="0"/>
                <w:lang w:val="en-GB"/>
              </w:rPr>
            </w:pPr>
            <w:r>
              <w:rPr>
                <w:rFonts w:ascii="Times New Roman" w:eastAsia="宋体" w:hAnsi="Times New Roman" w:cs="Times New Roman"/>
                <w:snapToGrid w:val="0"/>
                <w:kern w:val="0"/>
                <w:lang w:val="en-GB"/>
              </w:rPr>
              <w:t>-</w:t>
            </w:r>
          </w:p>
        </w:tc>
      </w:tr>
      <w:tr w:rsidR="00DA55CE" w14:paraId="30BF3436" w14:textId="77777777" w:rsidTr="00B21B9C">
        <w:trPr>
          <w:cantSplit/>
          <w:trHeight w:val="454"/>
        </w:trPr>
        <w:tc>
          <w:tcPr>
            <w:tcW w:w="718" w:type="pct"/>
            <w:shd w:val="clear" w:color="auto" w:fill="auto"/>
            <w:noWrap/>
            <w:vAlign w:val="center"/>
          </w:tcPr>
          <w:p w14:paraId="02FAED6F" w14:textId="77777777" w:rsidR="00DA55CE" w:rsidRDefault="00EC2D6B">
            <w:pPr>
              <w:widowControl/>
              <w:adjustRightInd w:val="0"/>
              <w:snapToGrid w:val="0"/>
              <w:jc w:val="center"/>
              <w:rPr>
                <w:rFonts w:ascii="Times New Roman" w:eastAsia="宋体" w:hAnsi="Times New Roman" w:cs="Times New Roman"/>
                <w:b/>
                <w:snapToGrid w:val="0"/>
                <w:kern w:val="0"/>
                <w:lang w:val="en-GB"/>
              </w:rPr>
            </w:pPr>
            <w:r>
              <w:rPr>
                <w:rFonts w:ascii="Times New Roman" w:eastAsia="宋体" w:hAnsi="Times New Roman" w:cs="Times New Roman"/>
                <w:b/>
                <w:snapToGrid w:val="0"/>
                <w:kern w:val="0"/>
                <w:lang w:val="en-GB"/>
              </w:rPr>
              <w:t>其他项目</w:t>
            </w:r>
          </w:p>
        </w:tc>
        <w:tc>
          <w:tcPr>
            <w:tcW w:w="988" w:type="pct"/>
            <w:shd w:val="clear" w:color="auto" w:fill="auto"/>
            <w:noWrap/>
            <w:vAlign w:val="center"/>
          </w:tcPr>
          <w:p w14:paraId="6F737A56" w14:textId="4081B745" w:rsidR="00DA55CE" w:rsidRDefault="00EC2D6B">
            <w:pPr>
              <w:widowControl/>
              <w:adjustRightInd w:val="0"/>
              <w:snapToGrid w:val="0"/>
              <w:jc w:val="center"/>
              <w:rPr>
                <w:rFonts w:ascii="Times New Roman" w:eastAsia="宋体" w:hAnsi="Times New Roman" w:cs="Times New Roman"/>
                <w:b/>
                <w:snapToGrid w:val="0"/>
                <w:kern w:val="0"/>
                <w:lang w:val="en-GB"/>
              </w:rPr>
            </w:pPr>
            <w:r w:rsidRPr="001316FC">
              <w:rPr>
                <w:rFonts w:ascii="Times New Roman" w:eastAsia="宋体" w:hAnsi="Times New Roman" w:cs="Times New Roman"/>
                <w:b/>
                <w:snapToGrid w:val="0"/>
                <w:kern w:val="0"/>
                <w:lang w:val="en-GB"/>
              </w:rPr>
              <w:t>1,648.25</w:t>
            </w:r>
          </w:p>
        </w:tc>
        <w:tc>
          <w:tcPr>
            <w:tcW w:w="1129" w:type="pct"/>
            <w:shd w:val="clear" w:color="auto" w:fill="auto"/>
            <w:noWrap/>
            <w:vAlign w:val="center"/>
          </w:tcPr>
          <w:p w14:paraId="3C292C3B" w14:textId="77777777" w:rsidR="00DA55CE" w:rsidRDefault="00EC2D6B">
            <w:pPr>
              <w:widowControl/>
              <w:adjustRightInd w:val="0"/>
              <w:snapToGrid w:val="0"/>
              <w:jc w:val="center"/>
              <w:rPr>
                <w:rFonts w:ascii="Times New Roman" w:eastAsia="宋体" w:hAnsi="Times New Roman" w:cs="Times New Roman"/>
                <w:b/>
                <w:snapToGrid w:val="0"/>
                <w:kern w:val="0"/>
                <w:lang w:val="en-GB"/>
              </w:rPr>
            </w:pPr>
            <w:r>
              <w:rPr>
                <w:rFonts w:ascii="Times New Roman" w:eastAsia="宋体" w:hAnsi="Times New Roman" w:cs="Times New Roman"/>
                <w:b/>
                <w:snapToGrid w:val="0"/>
                <w:kern w:val="0"/>
                <w:lang w:val="en-GB"/>
              </w:rPr>
              <w:t>2%</w:t>
            </w:r>
          </w:p>
        </w:tc>
        <w:tc>
          <w:tcPr>
            <w:tcW w:w="1178" w:type="pct"/>
            <w:shd w:val="clear" w:color="auto" w:fill="auto"/>
            <w:noWrap/>
            <w:vAlign w:val="center"/>
          </w:tcPr>
          <w:p w14:paraId="1292AF13" w14:textId="4B60B81E" w:rsidR="00DA55CE" w:rsidRDefault="00EC2D6B">
            <w:pPr>
              <w:widowControl/>
              <w:adjustRightInd w:val="0"/>
              <w:snapToGrid w:val="0"/>
              <w:jc w:val="center"/>
              <w:rPr>
                <w:rFonts w:ascii="Times New Roman" w:eastAsia="宋体" w:hAnsi="Times New Roman" w:cs="Times New Roman"/>
                <w:b/>
                <w:snapToGrid w:val="0"/>
                <w:kern w:val="0"/>
                <w:lang w:val="en-GB"/>
              </w:rPr>
            </w:pPr>
            <w:r w:rsidRPr="001316FC">
              <w:rPr>
                <w:rFonts w:ascii="Times New Roman" w:eastAsia="宋体" w:hAnsi="Times New Roman" w:cs="Times New Roman"/>
                <w:b/>
                <w:snapToGrid w:val="0"/>
                <w:kern w:val="0"/>
                <w:lang w:val="en-GB"/>
              </w:rPr>
              <w:t>1,648.25</w:t>
            </w:r>
          </w:p>
        </w:tc>
        <w:tc>
          <w:tcPr>
            <w:tcW w:w="987" w:type="pct"/>
            <w:shd w:val="clear" w:color="auto" w:fill="auto"/>
            <w:noWrap/>
            <w:vAlign w:val="center"/>
          </w:tcPr>
          <w:p w14:paraId="20532500" w14:textId="77777777" w:rsidR="00DA55CE" w:rsidRDefault="00EC2D6B">
            <w:pPr>
              <w:widowControl/>
              <w:adjustRightInd w:val="0"/>
              <w:snapToGrid w:val="0"/>
              <w:jc w:val="center"/>
              <w:rPr>
                <w:rFonts w:ascii="Times New Roman" w:eastAsia="宋体" w:hAnsi="Times New Roman" w:cs="Times New Roman"/>
                <w:b/>
                <w:snapToGrid w:val="0"/>
                <w:kern w:val="0"/>
                <w:lang w:val="en-GB"/>
              </w:rPr>
            </w:pPr>
            <w:r>
              <w:rPr>
                <w:rFonts w:ascii="Times New Roman" w:eastAsia="宋体" w:hAnsi="Times New Roman" w:cs="Times New Roman"/>
                <w:b/>
                <w:snapToGrid w:val="0"/>
                <w:kern w:val="0"/>
                <w:lang w:val="en-GB"/>
              </w:rPr>
              <w:t>-</w:t>
            </w:r>
          </w:p>
        </w:tc>
      </w:tr>
    </w:tbl>
    <w:p w14:paraId="3242D2D6" w14:textId="77777777" w:rsidR="00DA55CE" w:rsidRDefault="00EC2D6B">
      <w:pPr>
        <w:spacing w:line="360" w:lineRule="auto"/>
        <w:ind w:firstLineChars="200" w:firstLine="482"/>
        <w:outlineLvl w:val="2"/>
        <w:rPr>
          <w:rFonts w:ascii="Times New Roman" w:eastAsia="宋体" w:hAnsi="Times New Roman" w:cs="Times New Roman"/>
          <w:b/>
          <w:bCs/>
          <w:sz w:val="24"/>
          <w:lang w:val="en-GB"/>
        </w:rPr>
      </w:pPr>
      <w:r>
        <w:rPr>
          <w:rFonts w:ascii="Times New Roman" w:eastAsia="宋体" w:hAnsi="Times New Roman" w:cs="Times New Roman" w:hint="eastAsia"/>
          <w:b/>
          <w:bCs/>
          <w:sz w:val="24"/>
          <w:lang w:val="en-GB"/>
        </w:rPr>
        <w:t>（</w:t>
      </w:r>
      <w:r>
        <w:rPr>
          <w:rFonts w:ascii="Times New Roman" w:eastAsia="宋体" w:hAnsi="Times New Roman" w:cs="Times New Roman" w:hint="eastAsia"/>
          <w:b/>
          <w:bCs/>
          <w:sz w:val="24"/>
        </w:rPr>
        <w:t>二</w:t>
      </w:r>
      <w:r>
        <w:rPr>
          <w:rFonts w:ascii="Times New Roman" w:eastAsia="宋体" w:hAnsi="Times New Roman" w:cs="Times New Roman" w:hint="eastAsia"/>
          <w:b/>
          <w:bCs/>
          <w:sz w:val="24"/>
          <w:lang w:val="en-GB"/>
        </w:rPr>
        <w:t>）</w:t>
      </w:r>
      <w:r>
        <w:rPr>
          <w:rFonts w:ascii="Times New Roman" w:eastAsia="宋体" w:hAnsi="Times New Roman" w:cs="Times New Roman" w:hint="eastAsia"/>
          <w:b/>
          <w:bCs/>
          <w:sz w:val="24"/>
          <w:lang w:val="en-GB"/>
        </w:rPr>
        <w:t>2020</w:t>
      </w:r>
      <w:r>
        <w:rPr>
          <w:rFonts w:ascii="Times New Roman" w:eastAsia="宋体" w:hAnsi="Times New Roman" w:cs="Times New Roman" w:hint="eastAsia"/>
          <w:b/>
          <w:bCs/>
          <w:sz w:val="24"/>
          <w:lang w:val="en-GB"/>
        </w:rPr>
        <w:t>年度</w:t>
      </w:r>
    </w:p>
    <w:p w14:paraId="489F1FB4" w14:textId="77777777" w:rsidR="00DA55CE" w:rsidRDefault="00EC2D6B">
      <w:pPr>
        <w:ind w:firstLineChars="200" w:firstLine="420"/>
        <w:jc w:val="right"/>
        <w:rPr>
          <w:rFonts w:ascii="Times New Roman" w:eastAsia="宋体" w:hAnsi="Times New Roman" w:cs="Times New Roman"/>
          <w:sz w:val="24"/>
          <w:szCs w:val="24"/>
          <w:lang w:val="en-GB"/>
        </w:rPr>
      </w:pPr>
      <w:r>
        <w:rPr>
          <w:rFonts w:ascii="Times New Roman" w:eastAsia="宋体" w:hAnsi="Times New Roman" w:cs="Times New Roman" w:hint="eastAsia"/>
          <w:szCs w:val="21"/>
        </w:rPr>
        <w:t>单位：万元</w:t>
      </w:r>
    </w:p>
    <w:tbl>
      <w:tblPr>
        <w:tblStyle w:val="a8"/>
        <w:tblW w:w="5000" w:type="pct"/>
        <w:tblLayout w:type="fixed"/>
        <w:tblCellMar>
          <w:top w:w="20" w:type="dxa"/>
          <w:left w:w="70" w:type="dxa"/>
          <w:bottom w:w="20" w:type="dxa"/>
          <w:right w:w="70" w:type="dxa"/>
        </w:tblCellMar>
        <w:tblLook w:val="04A0" w:firstRow="1" w:lastRow="0" w:firstColumn="1" w:lastColumn="0" w:noHBand="0" w:noVBand="1"/>
      </w:tblPr>
      <w:tblGrid>
        <w:gridCol w:w="1212"/>
        <w:gridCol w:w="1669"/>
        <w:gridCol w:w="1877"/>
        <w:gridCol w:w="2100"/>
        <w:gridCol w:w="1588"/>
      </w:tblGrid>
      <w:tr w:rsidR="00DA55CE" w14:paraId="4FCD83EC" w14:textId="77777777" w:rsidTr="00B21B9C">
        <w:trPr>
          <w:cantSplit/>
          <w:trHeight w:val="454"/>
          <w:tblHeader/>
        </w:trPr>
        <w:tc>
          <w:tcPr>
            <w:tcW w:w="718" w:type="pct"/>
            <w:shd w:val="clear" w:color="auto" w:fill="auto"/>
            <w:noWrap/>
            <w:vAlign w:val="center"/>
          </w:tcPr>
          <w:p w14:paraId="1B900C91" w14:textId="77777777" w:rsidR="00DA55CE" w:rsidRDefault="00EC2D6B">
            <w:pPr>
              <w:widowControl/>
              <w:adjustRightInd w:val="0"/>
              <w:snapToGrid w:val="0"/>
              <w:jc w:val="center"/>
              <w:rPr>
                <w:rFonts w:ascii="Times New Roman" w:eastAsia="宋体" w:hAnsi="Times New Roman" w:cs="Times New Roman"/>
                <w:b/>
                <w:bCs/>
                <w:snapToGrid w:val="0"/>
                <w:kern w:val="0"/>
                <w:lang w:val="en-GB"/>
              </w:rPr>
            </w:pPr>
            <w:r>
              <w:rPr>
                <w:rFonts w:ascii="Times New Roman" w:eastAsia="宋体" w:hAnsi="Times New Roman" w:cs="Times New Roman"/>
                <w:b/>
                <w:bCs/>
                <w:snapToGrid w:val="0"/>
                <w:kern w:val="0"/>
                <w:lang w:val="en-GB"/>
              </w:rPr>
              <w:t>研发项目</w:t>
            </w:r>
          </w:p>
        </w:tc>
        <w:tc>
          <w:tcPr>
            <w:tcW w:w="988" w:type="pct"/>
            <w:shd w:val="clear" w:color="auto" w:fill="auto"/>
            <w:noWrap/>
            <w:vAlign w:val="center"/>
          </w:tcPr>
          <w:p w14:paraId="003ED7CB" w14:textId="77777777" w:rsidR="00DA55CE" w:rsidRDefault="00EC2D6B">
            <w:pPr>
              <w:widowControl/>
              <w:adjustRightInd w:val="0"/>
              <w:snapToGrid w:val="0"/>
              <w:jc w:val="center"/>
              <w:rPr>
                <w:rFonts w:ascii="Times New Roman" w:eastAsia="宋体" w:hAnsi="Times New Roman" w:cs="Times New Roman"/>
                <w:b/>
                <w:bCs/>
                <w:snapToGrid w:val="0"/>
                <w:kern w:val="0"/>
                <w:lang w:val="en-GB"/>
              </w:rPr>
            </w:pPr>
            <w:r>
              <w:rPr>
                <w:rFonts w:ascii="Times New Roman" w:eastAsia="宋体" w:hAnsi="Times New Roman" w:cs="Times New Roman"/>
                <w:b/>
                <w:bCs/>
                <w:snapToGrid w:val="0"/>
                <w:kern w:val="0"/>
                <w:lang w:val="en-GB"/>
              </w:rPr>
              <w:t>研发费用</w:t>
            </w:r>
          </w:p>
        </w:tc>
        <w:tc>
          <w:tcPr>
            <w:tcW w:w="1111" w:type="pct"/>
            <w:shd w:val="clear" w:color="auto" w:fill="auto"/>
            <w:noWrap/>
            <w:vAlign w:val="center"/>
          </w:tcPr>
          <w:p w14:paraId="05E9344E" w14:textId="77777777" w:rsidR="00DA55CE" w:rsidRDefault="00EC2D6B">
            <w:pPr>
              <w:widowControl/>
              <w:adjustRightInd w:val="0"/>
              <w:snapToGrid w:val="0"/>
              <w:jc w:val="center"/>
              <w:rPr>
                <w:rFonts w:ascii="Times New Roman" w:eastAsia="宋体" w:hAnsi="Times New Roman" w:cs="Times New Roman"/>
                <w:b/>
                <w:bCs/>
                <w:snapToGrid w:val="0"/>
                <w:kern w:val="0"/>
                <w:lang w:val="en-GB"/>
              </w:rPr>
            </w:pPr>
            <w:r>
              <w:rPr>
                <w:rFonts w:ascii="Times New Roman" w:eastAsia="宋体" w:hAnsi="Times New Roman" w:cs="Times New Roman"/>
                <w:b/>
                <w:bCs/>
                <w:snapToGrid w:val="0"/>
                <w:kern w:val="0"/>
                <w:lang w:val="en-GB"/>
              </w:rPr>
              <w:t>研发费用占营业收入比重</w:t>
            </w:r>
          </w:p>
        </w:tc>
        <w:tc>
          <w:tcPr>
            <w:tcW w:w="1243" w:type="pct"/>
            <w:shd w:val="clear" w:color="auto" w:fill="auto"/>
            <w:noWrap/>
            <w:vAlign w:val="center"/>
          </w:tcPr>
          <w:p w14:paraId="5E885898" w14:textId="77777777" w:rsidR="00DA55CE" w:rsidRDefault="00EC2D6B">
            <w:pPr>
              <w:widowControl/>
              <w:adjustRightInd w:val="0"/>
              <w:snapToGrid w:val="0"/>
              <w:jc w:val="center"/>
              <w:rPr>
                <w:rFonts w:ascii="Times New Roman" w:eastAsia="宋体" w:hAnsi="Times New Roman" w:cs="Times New Roman"/>
                <w:b/>
                <w:bCs/>
                <w:snapToGrid w:val="0"/>
                <w:kern w:val="0"/>
                <w:lang w:val="en-GB"/>
              </w:rPr>
            </w:pPr>
            <w:r>
              <w:rPr>
                <w:rFonts w:ascii="Times New Roman" w:eastAsia="宋体" w:hAnsi="Times New Roman" w:cs="Times New Roman"/>
                <w:b/>
                <w:bCs/>
                <w:snapToGrid w:val="0"/>
                <w:kern w:val="0"/>
                <w:lang w:val="en-GB"/>
              </w:rPr>
              <w:t>费用</w:t>
            </w:r>
            <w:proofErr w:type="gramStart"/>
            <w:r>
              <w:rPr>
                <w:rFonts w:ascii="Times New Roman" w:eastAsia="宋体" w:hAnsi="Times New Roman" w:cs="Times New Roman"/>
                <w:b/>
                <w:bCs/>
                <w:snapToGrid w:val="0"/>
                <w:kern w:val="0"/>
                <w:lang w:val="en-GB"/>
              </w:rPr>
              <w:t>化金额</w:t>
            </w:r>
            <w:proofErr w:type="gramEnd"/>
          </w:p>
        </w:tc>
        <w:tc>
          <w:tcPr>
            <w:tcW w:w="940" w:type="pct"/>
            <w:shd w:val="clear" w:color="auto" w:fill="auto"/>
            <w:noWrap/>
            <w:vAlign w:val="center"/>
          </w:tcPr>
          <w:p w14:paraId="2FBBB9A4" w14:textId="77777777" w:rsidR="00DA55CE" w:rsidRDefault="00EC2D6B">
            <w:pPr>
              <w:widowControl/>
              <w:adjustRightInd w:val="0"/>
              <w:snapToGrid w:val="0"/>
              <w:jc w:val="center"/>
              <w:rPr>
                <w:rFonts w:ascii="Times New Roman" w:eastAsia="宋体" w:hAnsi="Times New Roman" w:cs="Times New Roman"/>
                <w:b/>
                <w:bCs/>
                <w:snapToGrid w:val="0"/>
                <w:kern w:val="0"/>
                <w:lang w:val="en-GB"/>
              </w:rPr>
            </w:pPr>
            <w:r>
              <w:rPr>
                <w:rFonts w:ascii="Times New Roman" w:eastAsia="宋体" w:hAnsi="Times New Roman" w:cs="Times New Roman"/>
                <w:b/>
                <w:bCs/>
                <w:snapToGrid w:val="0"/>
                <w:kern w:val="0"/>
                <w:lang w:val="en-GB"/>
              </w:rPr>
              <w:t>资本</w:t>
            </w:r>
            <w:proofErr w:type="gramStart"/>
            <w:r>
              <w:rPr>
                <w:rFonts w:ascii="Times New Roman" w:eastAsia="宋体" w:hAnsi="Times New Roman" w:cs="Times New Roman"/>
                <w:b/>
                <w:bCs/>
                <w:snapToGrid w:val="0"/>
                <w:kern w:val="0"/>
                <w:lang w:val="en-GB"/>
              </w:rPr>
              <w:t>化金额</w:t>
            </w:r>
            <w:proofErr w:type="gramEnd"/>
          </w:p>
        </w:tc>
      </w:tr>
      <w:tr w:rsidR="00DA55CE" w14:paraId="027855D6" w14:textId="77777777" w:rsidTr="00B21B9C">
        <w:trPr>
          <w:cantSplit/>
          <w:trHeight w:val="454"/>
        </w:trPr>
        <w:tc>
          <w:tcPr>
            <w:tcW w:w="718" w:type="pct"/>
            <w:shd w:val="clear" w:color="auto" w:fill="auto"/>
            <w:noWrap/>
            <w:vAlign w:val="center"/>
          </w:tcPr>
          <w:p w14:paraId="1A4AC92E" w14:textId="77777777" w:rsidR="00DA55CE" w:rsidRDefault="00EC2D6B">
            <w:pPr>
              <w:widowControl/>
              <w:adjustRightInd w:val="0"/>
              <w:snapToGrid w:val="0"/>
              <w:jc w:val="center"/>
              <w:rPr>
                <w:rFonts w:ascii="Times New Roman" w:eastAsia="宋体" w:hAnsi="Times New Roman" w:cs="Times New Roman"/>
                <w:snapToGrid w:val="0"/>
                <w:kern w:val="0"/>
                <w:lang w:val="en-GB"/>
              </w:rPr>
            </w:pPr>
            <w:r>
              <w:rPr>
                <w:rFonts w:ascii="Times New Roman" w:eastAsia="宋体" w:hAnsi="Times New Roman" w:cs="Times New Roman"/>
                <w:snapToGrid w:val="0"/>
                <w:kern w:val="0"/>
                <w:lang w:val="en-GB"/>
              </w:rPr>
              <w:t>物联网芯片</w:t>
            </w:r>
          </w:p>
        </w:tc>
        <w:tc>
          <w:tcPr>
            <w:tcW w:w="988" w:type="pct"/>
            <w:shd w:val="clear" w:color="auto" w:fill="auto"/>
            <w:noWrap/>
            <w:vAlign w:val="center"/>
          </w:tcPr>
          <w:p w14:paraId="4214B863" w14:textId="77777777" w:rsidR="00DA55CE" w:rsidRDefault="00EC2D6B">
            <w:pPr>
              <w:widowControl/>
              <w:adjustRightInd w:val="0"/>
              <w:snapToGrid w:val="0"/>
              <w:jc w:val="center"/>
              <w:rPr>
                <w:rFonts w:ascii="Times New Roman" w:eastAsia="宋体" w:hAnsi="Times New Roman" w:cs="Times New Roman"/>
                <w:snapToGrid w:val="0"/>
                <w:kern w:val="0"/>
                <w:lang w:val="en-GB"/>
              </w:rPr>
            </w:pPr>
            <w:r>
              <w:rPr>
                <w:rFonts w:ascii="Times New Roman" w:eastAsia="宋体" w:hAnsi="Times New Roman" w:cs="Times New Roman" w:hint="eastAsia"/>
                <w:snapToGrid w:val="0"/>
                <w:kern w:val="0"/>
                <w:lang w:val="en-GB"/>
              </w:rPr>
              <w:t>12,951.21</w:t>
            </w:r>
          </w:p>
        </w:tc>
        <w:tc>
          <w:tcPr>
            <w:tcW w:w="1111" w:type="pct"/>
            <w:shd w:val="clear" w:color="auto" w:fill="auto"/>
            <w:noWrap/>
            <w:vAlign w:val="center"/>
          </w:tcPr>
          <w:p w14:paraId="2FF27D2A" w14:textId="77777777" w:rsidR="00DA55CE" w:rsidRDefault="00EC2D6B">
            <w:pPr>
              <w:widowControl/>
              <w:adjustRightInd w:val="0"/>
              <w:snapToGrid w:val="0"/>
              <w:jc w:val="center"/>
              <w:rPr>
                <w:rFonts w:ascii="Times New Roman" w:eastAsia="宋体" w:hAnsi="Times New Roman" w:cs="Times New Roman"/>
                <w:snapToGrid w:val="0"/>
                <w:kern w:val="0"/>
                <w:lang w:val="en-GB"/>
              </w:rPr>
            </w:pPr>
            <w:r>
              <w:rPr>
                <w:rFonts w:ascii="Times New Roman" w:eastAsia="宋体" w:hAnsi="Times New Roman" w:cs="Times New Roman"/>
                <w:snapToGrid w:val="0"/>
                <w:kern w:val="0"/>
                <w:lang w:val="en-GB"/>
              </w:rPr>
              <w:t>24%</w:t>
            </w:r>
          </w:p>
        </w:tc>
        <w:tc>
          <w:tcPr>
            <w:tcW w:w="1243" w:type="pct"/>
            <w:shd w:val="clear" w:color="auto" w:fill="auto"/>
            <w:noWrap/>
            <w:vAlign w:val="center"/>
          </w:tcPr>
          <w:p w14:paraId="04B88DE0" w14:textId="77777777" w:rsidR="00DA55CE" w:rsidRDefault="00EC2D6B">
            <w:pPr>
              <w:widowControl/>
              <w:adjustRightInd w:val="0"/>
              <w:snapToGrid w:val="0"/>
              <w:jc w:val="center"/>
              <w:rPr>
                <w:rFonts w:ascii="Times New Roman" w:eastAsia="宋体" w:hAnsi="Times New Roman" w:cs="Times New Roman"/>
                <w:snapToGrid w:val="0"/>
                <w:kern w:val="0"/>
                <w:lang w:val="en-GB"/>
              </w:rPr>
            </w:pPr>
            <w:r>
              <w:rPr>
                <w:rFonts w:ascii="Times New Roman" w:eastAsia="宋体" w:hAnsi="Times New Roman" w:cs="Times New Roman" w:hint="eastAsia"/>
                <w:snapToGrid w:val="0"/>
                <w:kern w:val="0"/>
                <w:lang w:val="en-GB"/>
              </w:rPr>
              <w:t>12,951.21</w:t>
            </w:r>
          </w:p>
        </w:tc>
        <w:tc>
          <w:tcPr>
            <w:tcW w:w="940" w:type="pct"/>
            <w:shd w:val="clear" w:color="auto" w:fill="auto"/>
            <w:noWrap/>
            <w:vAlign w:val="center"/>
          </w:tcPr>
          <w:p w14:paraId="37278725" w14:textId="77777777" w:rsidR="00DA55CE" w:rsidRDefault="00EC2D6B">
            <w:pPr>
              <w:widowControl/>
              <w:adjustRightInd w:val="0"/>
              <w:snapToGrid w:val="0"/>
              <w:jc w:val="center"/>
              <w:rPr>
                <w:rFonts w:ascii="Times New Roman" w:eastAsia="宋体" w:hAnsi="Times New Roman" w:cs="Times New Roman"/>
                <w:snapToGrid w:val="0"/>
                <w:kern w:val="0"/>
                <w:lang w:val="en-GB"/>
              </w:rPr>
            </w:pPr>
            <w:r>
              <w:rPr>
                <w:rFonts w:ascii="Times New Roman" w:eastAsia="宋体" w:hAnsi="Times New Roman" w:cs="Times New Roman"/>
                <w:snapToGrid w:val="0"/>
                <w:kern w:val="0"/>
                <w:lang w:val="en-GB"/>
              </w:rPr>
              <w:t>-</w:t>
            </w:r>
          </w:p>
        </w:tc>
      </w:tr>
      <w:tr w:rsidR="00DA55CE" w14:paraId="371FB701" w14:textId="77777777" w:rsidTr="00B21B9C">
        <w:trPr>
          <w:cantSplit/>
          <w:trHeight w:val="454"/>
        </w:trPr>
        <w:tc>
          <w:tcPr>
            <w:tcW w:w="718" w:type="pct"/>
            <w:shd w:val="clear" w:color="auto" w:fill="auto"/>
            <w:noWrap/>
            <w:vAlign w:val="center"/>
          </w:tcPr>
          <w:p w14:paraId="5D81997B" w14:textId="77777777" w:rsidR="00DA55CE" w:rsidRDefault="00EC2D6B">
            <w:pPr>
              <w:widowControl/>
              <w:adjustRightInd w:val="0"/>
              <w:snapToGrid w:val="0"/>
              <w:jc w:val="center"/>
              <w:rPr>
                <w:rFonts w:ascii="Times New Roman" w:eastAsia="宋体" w:hAnsi="Times New Roman" w:cs="Times New Roman"/>
                <w:snapToGrid w:val="0"/>
                <w:kern w:val="0"/>
                <w:lang w:val="en-GB"/>
              </w:rPr>
            </w:pPr>
            <w:r>
              <w:rPr>
                <w:rFonts w:ascii="Times New Roman" w:eastAsia="宋体" w:hAnsi="Times New Roman" w:cs="Times New Roman"/>
                <w:snapToGrid w:val="0"/>
                <w:kern w:val="0"/>
                <w:lang w:val="en-GB"/>
              </w:rPr>
              <w:t>手机芯片</w:t>
            </w:r>
          </w:p>
        </w:tc>
        <w:tc>
          <w:tcPr>
            <w:tcW w:w="988" w:type="pct"/>
            <w:shd w:val="clear" w:color="auto" w:fill="auto"/>
            <w:noWrap/>
            <w:vAlign w:val="center"/>
          </w:tcPr>
          <w:p w14:paraId="4FE9DA01" w14:textId="77777777" w:rsidR="00DA55CE" w:rsidRDefault="00EC2D6B">
            <w:pPr>
              <w:widowControl/>
              <w:adjustRightInd w:val="0"/>
              <w:snapToGrid w:val="0"/>
              <w:jc w:val="center"/>
              <w:rPr>
                <w:rFonts w:ascii="Times New Roman" w:eastAsia="宋体" w:hAnsi="Times New Roman" w:cs="Times New Roman"/>
                <w:snapToGrid w:val="0"/>
                <w:kern w:val="0"/>
                <w:lang w:val="en-GB"/>
              </w:rPr>
            </w:pPr>
            <w:r>
              <w:rPr>
                <w:rFonts w:ascii="Times New Roman" w:eastAsia="宋体" w:hAnsi="Times New Roman" w:cs="Times New Roman" w:hint="eastAsia"/>
                <w:snapToGrid w:val="0"/>
                <w:kern w:val="0"/>
                <w:lang w:val="en-GB"/>
              </w:rPr>
              <w:t>17,477.93</w:t>
            </w:r>
          </w:p>
        </w:tc>
        <w:tc>
          <w:tcPr>
            <w:tcW w:w="1111" w:type="pct"/>
            <w:shd w:val="clear" w:color="auto" w:fill="auto"/>
            <w:noWrap/>
            <w:vAlign w:val="center"/>
          </w:tcPr>
          <w:p w14:paraId="595D2C6E" w14:textId="77777777" w:rsidR="00DA55CE" w:rsidRDefault="00EC2D6B">
            <w:pPr>
              <w:widowControl/>
              <w:adjustRightInd w:val="0"/>
              <w:snapToGrid w:val="0"/>
              <w:jc w:val="center"/>
              <w:rPr>
                <w:rFonts w:ascii="Times New Roman" w:eastAsia="宋体" w:hAnsi="Times New Roman" w:cs="Times New Roman"/>
                <w:snapToGrid w:val="0"/>
                <w:kern w:val="0"/>
                <w:lang w:val="en-GB"/>
              </w:rPr>
            </w:pPr>
            <w:r>
              <w:rPr>
                <w:rFonts w:ascii="Times New Roman" w:eastAsia="宋体" w:hAnsi="Times New Roman" w:cs="Times New Roman"/>
                <w:snapToGrid w:val="0"/>
                <w:kern w:val="0"/>
                <w:lang w:val="en-GB"/>
              </w:rPr>
              <w:t>33%</w:t>
            </w:r>
          </w:p>
        </w:tc>
        <w:tc>
          <w:tcPr>
            <w:tcW w:w="1243" w:type="pct"/>
            <w:shd w:val="clear" w:color="auto" w:fill="auto"/>
            <w:noWrap/>
            <w:vAlign w:val="center"/>
          </w:tcPr>
          <w:p w14:paraId="667E7085" w14:textId="77777777" w:rsidR="00DA55CE" w:rsidRDefault="00EC2D6B">
            <w:pPr>
              <w:widowControl/>
              <w:adjustRightInd w:val="0"/>
              <w:snapToGrid w:val="0"/>
              <w:jc w:val="center"/>
              <w:rPr>
                <w:rFonts w:ascii="Times New Roman" w:eastAsia="宋体" w:hAnsi="Times New Roman" w:cs="Times New Roman"/>
                <w:snapToGrid w:val="0"/>
                <w:kern w:val="0"/>
                <w:lang w:val="en-GB"/>
              </w:rPr>
            </w:pPr>
            <w:r>
              <w:rPr>
                <w:rFonts w:ascii="Times New Roman" w:eastAsia="宋体" w:hAnsi="Times New Roman" w:cs="Times New Roman" w:hint="eastAsia"/>
                <w:snapToGrid w:val="0"/>
                <w:kern w:val="0"/>
                <w:lang w:val="en-GB"/>
              </w:rPr>
              <w:t>17,477.93</w:t>
            </w:r>
          </w:p>
        </w:tc>
        <w:tc>
          <w:tcPr>
            <w:tcW w:w="940" w:type="pct"/>
            <w:shd w:val="clear" w:color="auto" w:fill="auto"/>
            <w:noWrap/>
            <w:vAlign w:val="center"/>
          </w:tcPr>
          <w:p w14:paraId="1BAF8220" w14:textId="77777777" w:rsidR="00DA55CE" w:rsidRDefault="00EC2D6B">
            <w:pPr>
              <w:widowControl/>
              <w:adjustRightInd w:val="0"/>
              <w:snapToGrid w:val="0"/>
              <w:jc w:val="center"/>
              <w:rPr>
                <w:rFonts w:ascii="Times New Roman" w:eastAsia="宋体" w:hAnsi="Times New Roman" w:cs="Times New Roman"/>
                <w:snapToGrid w:val="0"/>
                <w:kern w:val="0"/>
                <w:lang w:val="en-GB"/>
              </w:rPr>
            </w:pPr>
            <w:r>
              <w:rPr>
                <w:rFonts w:ascii="Times New Roman" w:eastAsia="宋体" w:hAnsi="Times New Roman" w:cs="Times New Roman"/>
                <w:snapToGrid w:val="0"/>
                <w:kern w:val="0"/>
                <w:lang w:val="en-GB"/>
              </w:rPr>
              <w:t>-</w:t>
            </w:r>
          </w:p>
        </w:tc>
      </w:tr>
      <w:tr w:rsidR="00DA55CE" w14:paraId="408E3776" w14:textId="77777777" w:rsidTr="00B21B9C">
        <w:trPr>
          <w:cantSplit/>
          <w:trHeight w:val="454"/>
        </w:trPr>
        <w:tc>
          <w:tcPr>
            <w:tcW w:w="718" w:type="pct"/>
            <w:shd w:val="clear" w:color="auto" w:fill="auto"/>
            <w:noWrap/>
            <w:vAlign w:val="center"/>
          </w:tcPr>
          <w:p w14:paraId="56BC6FBD" w14:textId="77777777" w:rsidR="00DA55CE" w:rsidRDefault="00EC2D6B">
            <w:pPr>
              <w:widowControl/>
              <w:adjustRightInd w:val="0"/>
              <w:snapToGrid w:val="0"/>
              <w:jc w:val="center"/>
              <w:rPr>
                <w:rFonts w:ascii="Times New Roman" w:eastAsia="宋体" w:hAnsi="Times New Roman" w:cs="Times New Roman"/>
                <w:b/>
                <w:snapToGrid w:val="0"/>
                <w:kern w:val="0"/>
                <w:lang w:val="en-GB"/>
              </w:rPr>
            </w:pPr>
            <w:r>
              <w:rPr>
                <w:rFonts w:ascii="Times New Roman" w:eastAsia="宋体" w:hAnsi="Times New Roman" w:cs="Times New Roman"/>
                <w:b/>
                <w:snapToGrid w:val="0"/>
                <w:kern w:val="0"/>
                <w:lang w:val="en-GB"/>
              </w:rPr>
              <w:t>其他项目</w:t>
            </w:r>
          </w:p>
        </w:tc>
        <w:tc>
          <w:tcPr>
            <w:tcW w:w="988" w:type="pct"/>
            <w:shd w:val="clear" w:color="auto" w:fill="auto"/>
            <w:noWrap/>
            <w:vAlign w:val="center"/>
          </w:tcPr>
          <w:p w14:paraId="16177F5A" w14:textId="77777777" w:rsidR="00DA55CE" w:rsidRDefault="00EC2D6B">
            <w:pPr>
              <w:widowControl/>
              <w:adjustRightInd w:val="0"/>
              <w:snapToGrid w:val="0"/>
              <w:jc w:val="center"/>
              <w:rPr>
                <w:rFonts w:ascii="Times New Roman" w:eastAsia="宋体" w:hAnsi="Times New Roman" w:cs="Times New Roman"/>
                <w:b/>
                <w:snapToGrid w:val="0"/>
                <w:kern w:val="0"/>
                <w:lang w:val="en-GB"/>
              </w:rPr>
            </w:pPr>
            <w:r>
              <w:rPr>
                <w:rFonts w:ascii="Times New Roman" w:eastAsia="宋体" w:hAnsi="Times New Roman" w:cs="Times New Roman" w:hint="eastAsia"/>
                <w:b/>
                <w:snapToGrid w:val="0"/>
                <w:kern w:val="0"/>
                <w:lang w:val="en-GB"/>
              </w:rPr>
              <w:t>869.66</w:t>
            </w:r>
          </w:p>
        </w:tc>
        <w:tc>
          <w:tcPr>
            <w:tcW w:w="1111" w:type="pct"/>
            <w:shd w:val="clear" w:color="auto" w:fill="auto"/>
            <w:noWrap/>
            <w:vAlign w:val="center"/>
          </w:tcPr>
          <w:p w14:paraId="1E7D636F" w14:textId="77777777" w:rsidR="00DA55CE" w:rsidRDefault="00EC2D6B">
            <w:pPr>
              <w:widowControl/>
              <w:adjustRightInd w:val="0"/>
              <w:snapToGrid w:val="0"/>
              <w:jc w:val="center"/>
              <w:rPr>
                <w:rFonts w:ascii="Times New Roman" w:eastAsia="宋体" w:hAnsi="Times New Roman" w:cs="Times New Roman"/>
                <w:b/>
                <w:snapToGrid w:val="0"/>
                <w:kern w:val="0"/>
                <w:lang w:val="en-GB"/>
              </w:rPr>
            </w:pPr>
            <w:r>
              <w:rPr>
                <w:rFonts w:ascii="Times New Roman" w:eastAsia="宋体" w:hAnsi="Times New Roman" w:cs="Times New Roman"/>
                <w:b/>
                <w:snapToGrid w:val="0"/>
                <w:kern w:val="0"/>
                <w:lang w:val="en-GB"/>
              </w:rPr>
              <w:t>2%</w:t>
            </w:r>
          </w:p>
        </w:tc>
        <w:tc>
          <w:tcPr>
            <w:tcW w:w="1243" w:type="pct"/>
            <w:shd w:val="clear" w:color="auto" w:fill="auto"/>
            <w:noWrap/>
            <w:vAlign w:val="center"/>
          </w:tcPr>
          <w:p w14:paraId="4B5C5498" w14:textId="77777777" w:rsidR="00DA55CE" w:rsidRDefault="00EC2D6B">
            <w:pPr>
              <w:widowControl/>
              <w:adjustRightInd w:val="0"/>
              <w:snapToGrid w:val="0"/>
              <w:jc w:val="center"/>
              <w:rPr>
                <w:rFonts w:ascii="Times New Roman" w:eastAsia="宋体" w:hAnsi="Times New Roman" w:cs="Times New Roman"/>
                <w:b/>
                <w:snapToGrid w:val="0"/>
                <w:kern w:val="0"/>
                <w:lang w:val="en-GB"/>
              </w:rPr>
            </w:pPr>
            <w:r>
              <w:rPr>
                <w:rFonts w:ascii="Times New Roman" w:eastAsia="宋体" w:hAnsi="Times New Roman" w:cs="Times New Roman" w:hint="eastAsia"/>
                <w:b/>
                <w:snapToGrid w:val="0"/>
                <w:kern w:val="0"/>
                <w:lang w:val="en-GB"/>
              </w:rPr>
              <w:t>869.66</w:t>
            </w:r>
          </w:p>
        </w:tc>
        <w:tc>
          <w:tcPr>
            <w:tcW w:w="940" w:type="pct"/>
            <w:shd w:val="clear" w:color="auto" w:fill="auto"/>
            <w:noWrap/>
            <w:vAlign w:val="center"/>
          </w:tcPr>
          <w:p w14:paraId="302618B2" w14:textId="77777777" w:rsidR="00DA55CE" w:rsidRDefault="00EC2D6B">
            <w:pPr>
              <w:widowControl/>
              <w:adjustRightInd w:val="0"/>
              <w:snapToGrid w:val="0"/>
              <w:jc w:val="center"/>
              <w:rPr>
                <w:rFonts w:ascii="Times New Roman" w:eastAsia="宋体" w:hAnsi="Times New Roman" w:cs="Times New Roman"/>
                <w:b/>
                <w:snapToGrid w:val="0"/>
                <w:kern w:val="0"/>
                <w:lang w:val="en-GB"/>
              </w:rPr>
            </w:pPr>
            <w:r>
              <w:rPr>
                <w:rFonts w:ascii="Times New Roman" w:eastAsia="宋体" w:hAnsi="Times New Roman" w:cs="Times New Roman"/>
                <w:b/>
                <w:snapToGrid w:val="0"/>
                <w:kern w:val="0"/>
                <w:lang w:val="en-GB"/>
              </w:rPr>
              <w:t>-</w:t>
            </w:r>
          </w:p>
        </w:tc>
      </w:tr>
    </w:tbl>
    <w:p w14:paraId="2AF278B2" w14:textId="77777777" w:rsidR="00DA55CE" w:rsidRDefault="00EC2D6B">
      <w:pPr>
        <w:spacing w:line="360" w:lineRule="auto"/>
        <w:ind w:firstLineChars="200" w:firstLine="482"/>
        <w:outlineLvl w:val="2"/>
        <w:rPr>
          <w:rFonts w:ascii="Times New Roman" w:eastAsia="宋体" w:hAnsi="Times New Roman" w:cs="Times New Roman"/>
          <w:b/>
          <w:bCs/>
          <w:sz w:val="24"/>
          <w:lang w:val="en-GB"/>
        </w:rPr>
      </w:pPr>
      <w:r>
        <w:rPr>
          <w:rFonts w:ascii="Times New Roman" w:eastAsia="宋体" w:hAnsi="Times New Roman" w:cs="Times New Roman" w:hint="eastAsia"/>
          <w:b/>
          <w:bCs/>
          <w:sz w:val="24"/>
          <w:lang w:val="en-GB"/>
        </w:rPr>
        <w:t>（</w:t>
      </w:r>
      <w:r>
        <w:rPr>
          <w:rFonts w:ascii="Times New Roman" w:eastAsia="宋体" w:hAnsi="Times New Roman" w:cs="Times New Roman" w:hint="eastAsia"/>
          <w:b/>
          <w:bCs/>
          <w:sz w:val="24"/>
        </w:rPr>
        <w:t>三</w:t>
      </w:r>
      <w:r>
        <w:rPr>
          <w:rFonts w:ascii="Times New Roman" w:eastAsia="宋体" w:hAnsi="Times New Roman" w:cs="Times New Roman" w:hint="eastAsia"/>
          <w:b/>
          <w:bCs/>
          <w:sz w:val="24"/>
          <w:lang w:val="en-GB"/>
        </w:rPr>
        <w:t>）</w:t>
      </w:r>
      <w:r>
        <w:rPr>
          <w:rFonts w:ascii="Times New Roman" w:eastAsia="宋体" w:hAnsi="Times New Roman" w:cs="Times New Roman" w:hint="eastAsia"/>
          <w:b/>
          <w:bCs/>
          <w:sz w:val="24"/>
          <w:lang w:val="en-GB"/>
        </w:rPr>
        <w:t>2021</w:t>
      </w:r>
      <w:r>
        <w:rPr>
          <w:rFonts w:ascii="Times New Roman" w:eastAsia="宋体" w:hAnsi="Times New Roman" w:cs="Times New Roman" w:hint="eastAsia"/>
          <w:b/>
          <w:bCs/>
          <w:sz w:val="24"/>
          <w:lang w:val="en-GB"/>
        </w:rPr>
        <w:t>年一季度</w:t>
      </w:r>
    </w:p>
    <w:p w14:paraId="330CFB70" w14:textId="776CBB29" w:rsidR="00DA55CE" w:rsidRDefault="00EC2D6B">
      <w:pPr>
        <w:ind w:firstLineChars="200" w:firstLine="420"/>
        <w:jc w:val="right"/>
        <w:rPr>
          <w:rFonts w:ascii="Times New Roman" w:eastAsia="宋体" w:hAnsi="Times New Roman" w:cs="Times New Roman"/>
          <w:sz w:val="24"/>
          <w:szCs w:val="24"/>
          <w:lang w:val="en-GB"/>
        </w:rPr>
      </w:pPr>
      <w:r>
        <w:rPr>
          <w:rFonts w:ascii="Times New Roman" w:eastAsia="宋体" w:hAnsi="Times New Roman" w:cs="Times New Roman" w:hint="eastAsia"/>
          <w:szCs w:val="21"/>
        </w:rPr>
        <w:t>单位：</w:t>
      </w:r>
      <w:r w:rsidR="00B21B9C">
        <w:rPr>
          <w:rFonts w:ascii="Times New Roman" w:eastAsia="宋体" w:hAnsi="Times New Roman" w:cs="Times New Roman" w:hint="eastAsia"/>
          <w:szCs w:val="21"/>
        </w:rPr>
        <w:t>万</w:t>
      </w:r>
      <w:r>
        <w:rPr>
          <w:rFonts w:ascii="Times New Roman" w:eastAsia="宋体" w:hAnsi="Times New Roman" w:cs="Times New Roman" w:hint="eastAsia"/>
          <w:szCs w:val="21"/>
        </w:rPr>
        <w:t>元</w:t>
      </w:r>
    </w:p>
    <w:tbl>
      <w:tblPr>
        <w:tblStyle w:val="a8"/>
        <w:tblW w:w="5000" w:type="pct"/>
        <w:tblLayout w:type="fixed"/>
        <w:tblCellMar>
          <w:top w:w="20" w:type="dxa"/>
          <w:left w:w="70" w:type="dxa"/>
          <w:bottom w:w="20" w:type="dxa"/>
          <w:right w:w="70" w:type="dxa"/>
        </w:tblCellMar>
        <w:tblLook w:val="04A0" w:firstRow="1" w:lastRow="0" w:firstColumn="1" w:lastColumn="0" w:noHBand="0" w:noVBand="1"/>
      </w:tblPr>
      <w:tblGrid>
        <w:gridCol w:w="1212"/>
        <w:gridCol w:w="1669"/>
        <w:gridCol w:w="1877"/>
        <w:gridCol w:w="2100"/>
        <w:gridCol w:w="1588"/>
      </w:tblGrid>
      <w:tr w:rsidR="00DA55CE" w14:paraId="73F98A8E" w14:textId="77777777" w:rsidTr="00B21B9C">
        <w:trPr>
          <w:cantSplit/>
          <w:trHeight w:val="454"/>
          <w:tblHeader/>
        </w:trPr>
        <w:tc>
          <w:tcPr>
            <w:tcW w:w="718" w:type="pct"/>
            <w:shd w:val="clear" w:color="auto" w:fill="auto"/>
            <w:noWrap/>
            <w:vAlign w:val="center"/>
          </w:tcPr>
          <w:p w14:paraId="1416C910" w14:textId="77777777" w:rsidR="00DA55CE" w:rsidRDefault="00EC2D6B">
            <w:pPr>
              <w:widowControl/>
              <w:adjustRightInd w:val="0"/>
              <w:snapToGrid w:val="0"/>
              <w:jc w:val="center"/>
              <w:rPr>
                <w:rFonts w:ascii="Times New Roman" w:eastAsia="宋体" w:hAnsi="Times New Roman" w:cs="Times New Roman"/>
                <w:b/>
                <w:bCs/>
                <w:snapToGrid w:val="0"/>
                <w:kern w:val="0"/>
                <w:lang w:val="en-GB"/>
              </w:rPr>
            </w:pPr>
            <w:r>
              <w:rPr>
                <w:rFonts w:ascii="Times New Roman" w:eastAsia="宋体" w:hAnsi="Times New Roman" w:cs="Times New Roman"/>
                <w:b/>
                <w:bCs/>
                <w:snapToGrid w:val="0"/>
                <w:kern w:val="0"/>
                <w:lang w:val="en-GB"/>
              </w:rPr>
              <w:t>研发项目</w:t>
            </w:r>
          </w:p>
        </w:tc>
        <w:tc>
          <w:tcPr>
            <w:tcW w:w="988" w:type="pct"/>
            <w:shd w:val="clear" w:color="auto" w:fill="auto"/>
            <w:noWrap/>
            <w:vAlign w:val="center"/>
          </w:tcPr>
          <w:p w14:paraId="492C2854" w14:textId="77777777" w:rsidR="00DA55CE" w:rsidRDefault="00EC2D6B">
            <w:pPr>
              <w:widowControl/>
              <w:adjustRightInd w:val="0"/>
              <w:snapToGrid w:val="0"/>
              <w:jc w:val="center"/>
              <w:rPr>
                <w:rFonts w:ascii="Times New Roman" w:eastAsia="宋体" w:hAnsi="Times New Roman" w:cs="Times New Roman"/>
                <w:b/>
                <w:bCs/>
                <w:snapToGrid w:val="0"/>
                <w:kern w:val="0"/>
                <w:lang w:val="en-GB"/>
              </w:rPr>
            </w:pPr>
            <w:r>
              <w:rPr>
                <w:rFonts w:ascii="Times New Roman" w:eastAsia="宋体" w:hAnsi="Times New Roman" w:cs="Times New Roman"/>
                <w:b/>
                <w:bCs/>
                <w:snapToGrid w:val="0"/>
                <w:kern w:val="0"/>
                <w:lang w:val="en-GB"/>
              </w:rPr>
              <w:t>研发费用</w:t>
            </w:r>
          </w:p>
        </w:tc>
        <w:tc>
          <w:tcPr>
            <w:tcW w:w="1111" w:type="pct"/>
            <w:shd w:val="clear" w:color="auto" w:fill="auto"/>
            <w:noWrap/>
            <w:vAlign w:val="center"/>
          </w:tcPr>
          <w:p w14:paraId="3E13FD3A" w14:textId="77777777" w:rsidR="00DA55CE" w:rsidRDefault="00EC2D6B">
            <w:pPr>
              <w:widowControl/>
              <w:adjustRightInd w:val="0"/>
              <w:snapToGrid w:val="0"/>
              <w:jc w:val="center"/>
              <w:rPr>
                <w:rFonts w:ascii="Times New Roman" w:eastAsia="宋体" w:hAnsi="Times New Roman" w:cs="Times New Roman"/>
                <w:b/>
                <w:bCs/>
                <w:snapToGrid w:val="0"/>
                <w:kern w:val="0"/>
                <w:lang w:val="en-GB"/>
              </w:rPr>
            </w:pPr>
            <w:r>
              <w:rPr>
                <w:rFonts w:ascii="Times New Roman" w:eastAsia="宋体" w:hAnsi="Times New Roman" w:cs="Times New Roman"/>
                <w:b/>
                <w:bCs/>
                <w:snapToGrid w:val="0"/>
                <w:kern w:val="0"/>
                <w:lang w:val="en-GB"/>
              </w:rPr>
              <w:t>研发费用占营业收入比重</w:t>
            </w:r>
          </w:p>
        </w:tc>
        <w:tc>
          <w:tcPr>
            <w:tcW w:w="1243" w:type="pct"/>
            <w:shd w:val="clear" w:color="auto" w:fill="auto"/>
            <w:noWrap/>
            <w:vAlign w:val="center"/>
          </w:tcPr>
          <w:p w14:paraId="1FE66454" w14:textId="77777777" w:rsidR="00DA55CE" w:rsidRDefault="00EC2D6B">
            <w:pPr>
              <w:widowControl/>
              <w:adjustRightInd w:val="0"/>
              <w:snapToGrid w:val="0"/>
              <w:jc w:val="center"/>
              <w:rPr>
                <w:rFonts w:ascii="Times New Roman" w:eastAsia="宋体" w:hAnsi="Times New Roman" w:cs="Times New Roman"/>
                <w:b/>
                <w:bCs/>
                <w:snapToGrid w:val="0"/>
                <w:kern w:val="0"/>
                <w:lang w:val="en-GB"/>
              </w:rPr>
            </w:pPr>
            <w:r>
              <w:rPr>
                <w:rFonts w:ascii="Times New Roman" w:eastAsia="宋体" w:hAnsi="Times New Roman" w:cs="Times New Roman"/>
                <w:b/>
                <w:bCs/>
                <w:snapToGrid w:val="0"/>
                <w:kern w:val="0"/>
                <w:lang w:val="en-GB"/>
              </w:rPr>
              <w:t>费用</w:t>
            </w:r>
            <w:proofErr w:type="gramStart"/>
            <w:r>
              <w:rPr>
                <w:rFonts w:ascii="Times New Roman" w:eastAsia="宋体" w:hAnsi="Times New Roman" w:cs="Times New Roman"/>
                <w:b/>
                <w:bCs/>
                <w:snapToGrid w:val="0"/>
                <w:kern w:val="0"/>
                <w:lang w:val="en-GB"/>
              </w:rPr>
              <w:t>化金额</w:t>
            </w:r>
            <w:proofErr w:type="gramEnd"/>
          </w:p>
        </w:tc>
        <w:tc>
          <w:tcPr>
            <w:tcW w:w="940" w:type="pct"/>
            <w:shd w:val="clear" w:color="auto" w:fill="auto"/>
            <w:noWrap/>
            <w:vAlign w:val="center"/>
          </w:tcPr>
          <w:p w14:paraId="64A39E37" w14:textId="77777777" w:rsidR="00DA55CE" w:rsidRDefault="00EC2D6B">
            <w:pPr>
              <w:widowControl/>
              <w:adjustRightInd w:val="0"/>
              <w:snapToGrid w:val="0"/>
              <w:jc w:val="center"/>
              <w:rPr>
                <w:rFonts w:ascii="Times New Roman" w:eastAsia="宋体" w:hAnsi="Times New Roman" w:cs="Times New Roman"/>
                <w:b/>
                <w:bCs/>
                <w:snapToGrid w:val="0"/>
                <w:kern w:val="0"/>
                <w:lang w:val="en-GB"/>
              </w:rPr>
            </w:pPr>
            <w:r>
              <w:rPr>
                <w:rFonts w:ascii="Times New Roman" w:eastAsia="宋体" w:hAnsi="Times New Roman" w:cs="Times New Roman"/>
                <w:b/>
                <w:bCs/>
                <w:snapToGrid w:val="0"/>
                <w:kern w:val="0"/>
                <w:lang w:val="en-GB"/>
              </w:rPr>
              <w:t>资本</w:t>
            </w:r>
            <w:proofErr w:type="gramStart"/>
            <w:r>
              <w:rPr>
                <w:rFonts w:ascii="Times New Roman" w:eastAsia="宋体" w:hAnsi="Times New Roman" w:cs="Times New Roman"/>
                <w:b/>
                <w:bCs/>
                <w:snapToGrid w:val="0"/>
                <w:kern w:val="0"/>
                <w:lang w:val="en-GB"/>
              </w:rPr>
              <w:t>化金额</w:t>
            </w:r>
            <w:proofErr w:type="gramEnd"/>
          </w:p>
        </w:tc>
      </w:tr>
      <w:tr w:rsidR="00DA55CE" w14:paraId="274C8C03" w14:textId="77777777" w:rsidTr="00B21B9C">
        <w:trPr>
          <w:cantSplit/>
          <w:trHeight w:val="454"/>
        </w:trPr>
        <w:tc>
          <w:tcPr>
            <w:tcW w:w="718" w:type="pct"/>
            <w:shd w:val="clear" w:color="auto" w:fill="auto"/>
            <w:noWrap/>
            <w:vAlign w:val="center"/>
          </w:tcPr>
          <w:p w14:paraId="47455CFA" w14:textId="77777777" w:rsidR="00DA55CE" w:rsidRDefault="00EC2D6B">
            <w:pPr>
              <w:widowControl/>
              <w:adjustRightInd w:val="0"/>
              <w:snapToGrid w:val="0"/>
              <w:jc w:val="center"/>
              <w:rPr>
                <w:rFonts w:ascii="Times New Roman" w:eastAsia="宋体" w:hAnsi="Times New Roman" w:cs="Times New Roman"/>
                <w:snapToGrid w:val="0"/>
                <w:kern w:val="0"/>
                <w:lang w:val="en-GB"/>
              </w:rPr>
            </w:pPr>
            <w:r>
              <w:rPr>
                <w:rFonts w:ascii="Times New Roman" w:eastAsia="宋体" w:hAnsi="Times New Roman" w:cs="Times New Roman"/>
                <w:snapToGrid w:val="0"/>
                <w:kern w:val="0"/>
                <w:lang w:val="en-GB"/>
              </w:rPr>
              <w:t>物联网芯片</w:t>
            </w:r>
          </w:p>
        </w:tc>
        <w:tc>
          <w:tcPr>
            <w:tcW w:w="988" w:type="pct"/>
            <w:shd w:val="clear" w:color="auto" w:fill="auto"/>
            <w:noWrap/>
            <w:vAlign w:val="center"/>
          </w:tcPr>
          <w:p w14:paraId="4B0CB22B" w14:textId="77777777" w:rsidR="00DA55CE" w:rsidRDefault="00EC2D6B">
            <w:pPr>
              <w:widowControl/>
              <w:adjustRightInd w:val="0"/>
              <w:snapToGrid w:val="0"/>
              <w:jc w:val="center"/>
              <w:rPr>
                <w:rFonts w:ascii="Times New Roman" w:eastAsia="宋体" w:hAnsi="Times New Roman" w:cs="Times New Roman"/>
                <w:snapToGrid w:val="0"/>
                <w:kern w:val="0"/>
                <w:lang w:val="en-GB"/>
              </w:rPr>
            </w:pPr>
            <w:r>
              <w:rPr>
                <w:rFonts w:ascii="Times New Roman" w:eastAsia="宋体" w:hAnsi="Times New Roman" w:cs="Times New Roman" w:hint="eastAsia"/>
                <w:snapToGrid w:val="0"/>
                <w:kern w:val="0"/>
                <w:lang w:val="en-GB"/>
              </w:rPr>
              <w:t>1,598.48</w:t>
            </w:r>
          </w:p>
        </w:tc>
        <w:tc>
          <w:tcPr>
            <w:tcW w:w="1111" w:type="pct"/>
            <w:shd w:val="clear" w:color="auto" w:fill="auto"/>
            <w:noWrap/>
            <w:vAlign w:val="center"/>
          </w:tcPr>
          <w:p w14:paraId="411C032C" w14:textId="77777777" w:rsidR="00DA55CE" w:rsidRDefault="00EC2D6B">
            <w:pPr>
              <w:widowControl/>
              <w:adjustRightInd w:val="0"/>
              <w:snapToGrid w:val="0"/>
              <w:jc w:val="center"/>
              <w:rPr>
                <w:rFonts w:ascii="Times New Roman" w:eastAsia="宋体" w:hAnsi="Times New Roman" w:cs="Times New Roman"/>
                <w:snapToGrid w:val="0"/>
                <w:kern w:val="0"/>
                <w:lang w:val="en-GB"/>
              </w:rPr>
            </w:pPr>
            <w:r>
              <w:rPr>
                <w:rFonts w:ascii="Times New Roman" w:eastAsia="宋体" w:hAnsi="Times New Roman" w:cs="Times New Roman"/>
                <w:snapToGrid w:val="0"/>
                <w:kern w:val="0"/>
                <w:lang w:val="en-GB"/>
              </w:rPr>
              <w:t>42%</w:t>
            </w:r>
          </w:p>
        </w:tc>
        <w:tc>
          <w:tcPr>
            <w:tcW w:w="1243" w:type="pct"/>
            <w:shd w:val="clear" w:color="auto" w:fill="auto"/>
            <w:noWrap/>
            <w:vAlign w:val="center"/>
          </w:tcPr>
          <w:p w14:paraId="6AB289DF" w14:textId="77777777" w:rsidR="00DA55CE" w:rsidRDefault="00EC2D6B">
            <w:pPr>
              <w:widowControl/>
              <w:adjustRightInd w:val="0"/>
              <w:snapToGrid w:val="0"/>
              <w:jc w:val="center"/>
              <w:rPr>
                <w:rFonts w:ascii="Times New Roman" w:eastAsia="宋体" w:hAnsi="Times New Roman" w:cs="Times New Roman"/>
                <w:snapToGrid w:val="0"/>
                <w:kern w:val="0"/>
                <w:lang w:val="en-GB"/>
              </w:rPr>
            </w:pPr>
            <w:r>
              <w:rPr>
                <w:rFonts w:ascii="Times New Roman" w:eastAsia="宋体" w:hAnsi="Times New Roman" w:cs="Times New Roman" w:hint="eastAsia"/>
                <w:snapToGrid w:val="0"/>
                <w:kern w:val="0"/>
                <w:lang w:val="en-GB"/>
              </w:rPr>
              <w:t>1,598.48</w:t>
            </w:r>
          </w:p>
        </w:tc>
        <w:tc>
          <w:tcPr>
            <w:tcW w:w="940" w:type="pct"/>
            <w:shd w:val="clear" w:color="auto" w:fill="auto"/>
            <w:noWrap/>
            <w:vAlign w:val="center"/>
          </w:tcPr>
          <w:p w14:paraId="5E601683" w14:textId="77777777" w:rsidR="00DA55CE" w:rsidRDefault="00EC2D6B">
            <w:pPr>
              <w:widowControl/>
              <w:adjustRightInd w:val="0"/>
              <w:snapToGrid w:val="0"/>
              <w:jc w:val="center"/>
              <w:rPr>
                <w:rFonts w:ascii="Times New Roman" w:eastAsia="宋体" w:hAnsi="Times New Roman" w:cs="Times New Roman"/>
                <w:snapToGrid w:val="0"/>
                <w:kern w:val="0"/>
                <w:lang w:val="en-GB"/>
              </w:rPr>
            </w:pPr>
            <w:r>
              <w:rPr>
                <w:rFonts w:ascii="Times New Roman" w:eastAsia="宋体" w:hAnsi="Times New Roman" w:cs="Times New Roman"/>
                <w:snapToGrid w:val="0"/>
                <w:kern w:val="0"/>
                <w:lang w:val="en-GB"/>
              </w:rPr>
              <w:t>-</w:t>
            </w:r>
          </w:p>
        </w:tc>
      </w:tr>
      <w:tr w:rsidR="00DA55CE" w14:paraId="1F346A4C" w14:textId="77777777" w:rsidTr="00B21B9C">
        <w:trPr>
          <w:cantSplit/>
          <w:trHeight w:val="454"/>
        </w:trPr>
        <w:tc>
          <w:tcPr>
            <w:tcW w:w="718" w:type="pct"/>
            <w:shd w:val="clear" w:color="auto" w:fill="auto"/>
            <w:noWrap/>
            <w:vAlign w:val="center"/>
          </w:tcPr>
          <w:p w14:paraId="3EA4228F" w14:textId="77777777" w:rsidR="00DA55CE" w:rsidRDefault="00EC2D6B">
            <w:pPr>
              <w:widowControl/>
              <w:adjustRightInd w:val="0"/>
              <w:snapToGrid w:val="0"/>
              <w:jc w:val="center"/>
              <w:rPr>
                <w:rFonts w:ascii="Times New Roman" w:eastAsia="宋体" w:hAnsi="Times New Roman" w:cs="Times New Roman"/>
                <w:snapToGrid w:val="0"/>
                <w:kern w:val="0"/>
                <w:lang w:val="en-GB"/>
              </w:rPr>
            </w:pPr>
            <w:r>
              <w:rPr>
                <w:rFonts w:ascii="Times New Roman" w:eastAsia="宋体" w:hAnsi="Times New Roman" w:cs="Times New Roman"/>
                <w:snapToGrid w:val="0"/>
                <w:kern w:val="0"/>
                <w:lang w:val="en-GB"/>
              </w:rPr>
              <w:t>手机芯片</w:t>
            </w:r>
          </w:p>
        </w:tc>
        <w:tc>
          <w:tcPr>
            <w:tcW w:w="988" w:type="pct"/>
            <w:shd w:val="clear" w:color="auto" w:fill="auto"/>
            <w:noWrap/>
            <w:vAlign w:val="center"/>
          </w:tcPr>
          <w:p w14:paraId="39CEAF20" w14:textId="77777777" w:rsidR="00DA55CE" w:rsidRDefault="00EC2D6B">
            <w:pPr>
              <w:widowControl/>
              <w:adjustRightInd w:val="0"/>
              <w:snapToGrid w:val="0"/>
              <w:jc w:val="center"/>
              <w:rPr>
                <w:rFonts w:ascii="Times New Roman" w:eastAsia="宋体" w:hAnsi="Times New Roman" w:cs="Times New Roman"/>
                <w:snapToGrid w:val="0"/>
                <w:kern w:val="0"/>
                <w:lang w:val="en-GB"/>
              </w:rPr>
            </w:pPr>
            <w:r>
              <w:rPr>
                <w:rFonts w:ascii="Times New Roman" w:eastAsia="宋体" w:hAnsi="Times New Roman" w:cs="Times New Roman" w:hint="eastAsia"/>
                <w:snapToGrid w:val="0"/>
                <w:kern w:val="0"/>
                <w:lang w:val="en-GB"/>
              </w:rPr>
              <w:t>8,768.85</w:t>
            </w:r>
          </w:p>
        </w:tc>
        <w:tc>
          <w:tcPr>
            <w:tcW w:w="1111" w:type="pct"/>
            <w:shd w:val="clear" w:color="auto" w:fill="auto"/>
            <w:noWrap/>
            <w:vAlign w:val="center"/>
          </w:tcPr>
          <w:p w14:paraId="49213D09" w14:textId="77777777" w:rsidR="00DA55CE" w:rsidRDefault="00EC2D6B">
            <w:pPr>
              <w:widowControl/>
              <w:adjustRightInd w:val="0"/>
              <w:snapToGrid w:val="0"/>
              <w:jc w:val="center"/>
              <w:rPr>
                <w:rFonts w:ascii="Times New Roman" w:eastAsia="宋体" w:hAnsi="Times New Roman" w:cs="Times New Roman"/>
                <w:snapToGrid w:val="0"/>
                <w:kern w:val="0"/>
                <w:lang w:val="en-GB"/>
              </w:rPr>
            </w:pPr>
            <w:r>
              <w:rPr>
                <w:rFonts w:ascii="Times New Roman" w:eastAsia="宋体" w:hAnsi="Times New Roman" w:cs="Times New Roman"/>
                <w:snapToGrid w:val="0"/>
                <w:kern w:val="0"/>
                <w:lang w:val="en-GB"/>
              </w:rPr>
              <w:t>231%</w:t>
            </w:r>
          </w:p>
        </w:tc>
        <w:tc>
          <w:tcPr>
            <w:tcW w:w="1243" w:type="pct"/>
            <w:shd w:val="clear" w:color="auto" w:fill="auto"/>
            <w:noWrap/>
            <w:vAlign w:val="center"/>
          </w:tcPr>
          <w:p w14:paraId="1B2F5704" w14:textId="77777777" w:rsidR="00DA55CE" w:rsidRDefault="00EC2D6B">
            <w:pPr>
              <w:widowControl/>
              <w:adjustRightInd w:val="0"/>
              <w:snapToGrid w:val="0"/>
              <w:jc w:val="center"/>
              <w:rPr>
                <w:rFonts w:ascii="Times New Roman" w:eastAsia="宋体" w:hAnsi="Times New Roman" w:cs="Times New Roman"/>
                <w:snapToGrid w:val="0"/>
                <w:kern w:val="0"/>
                <w:lang w:val="en-GB"/>
              </w:rPr>
            </w:pPr>
            <w:r>
              <w:rPr>
                <w:rFonts w:ascii="Times New Roman" w:eastAsia="宋体" w:hAnsi="Times New Roman" w:cs="Times New Roman" w:hint="eastAsia"/>
                <w:snapToGrid w:val="0"/>
                <w:kern w:val="0"/>
                <w:lang w:val="en-GB"/>
              </w:rPr>
              <w:t>8,768.85</w:t>
            </w:r>
          </w:p>
        </w:tc>
        <w:tc>
          <w:tcPr>
            <w:tcW w:w="940" w:type="pct"/>
            <w:shd w:val="clear" w:color="auto" w:fill="auto"/>
            <w:noWrap/>
            <w:vAlign w:val="center"/>
          </w:tcPr>
          <w:p w14:paraId="0229F8A4" w14:textId="77777777" w:rsidR="00DA55CE" w:rsidRDefault="00EC2D6B">
            <w:pPr>
              <w:widowControl/>
              <w:adjustRightInd w:val="0"/>
              <w:snapToGrid w:val="0"/>
              <w:jc w:val="center"/>
              <w:rPr>
                <w:rFonts w:ascii="Times New Roman" w:eastAsia="宋体" w:hAnsi="Times New Roman" w:cs="Times New Roman"/>
                <w:snapToGrid w:val="0"/>
                <w:kern w:val="0"/>
                <w:lang w:val="en-GB"/>
              </w:rPr>
            </w:pPr>
            <w:r>
              <w:rPr>
                <w:rFonts w:ascii="Times New Roman" w:eastAsia="宋体" w:hAnsi="Times New Roman" w:cs="Times New Roman"/>
                <w:snapToGrid w:val="0"/>
                <w:kern w:val="0"/>
                <w:lang w:val="en-GB"/>
              </w:rPr>
              <w:t>-</w:t>
            </w:r>
          </w:p>
        </w:tc>
      </w:tr>
      <w:tr w:rsidR="00DA55CE" w14:paraId="607C8E10" w14:textId="77777777" w:rsidTr="00B21B9C">
        <w:trPr>
          <w:cantSplit/>
          <w:trHeight w:val="454"/>
        </w:trPr>
        <w:tc>
          <w:tcPr>
            <w:tcW w:w="718" w:type="pct"/>
            <w:shd w:val="clear" w:color="auto" w:fill="auto"/>
            <w:noWrap/>
            <w:vAlign w:val="center"/>
          </w:tcPr>
          <w:p w14:paraId="38DE9A5D" w14:textId="77777777" w:rsidR="00DA55CE" w:rsidRDefault="00EC2D6B">
            <w:pPr>
              <w:widowControl/>
              <w:adjustRightInd w:val="0"/>
              <w:snapToGrid w:val="0"/>
              <w:jc w:val="center"/>
              <w:rPr>
                <w:rFonts w:ascii="Times New Roman" w:eastAsia="宋体" w:hAnsi="Times New Roman" w:cs="Times New Roman"/>
                <w:b/>
                <w:snapToGrid w:val="0"/>
                <w:kern w:val="0"/>
                <w:lang w:val="en-GB"/>
              </w:rPr>
            </w:pPr>
            <w:r>
              <w:rPr>
                <w:rFonts w:ascii="Times New Roman" w:eastAsia="宋体" w:hAnsi="Times New Roman" w:cs="Times New Roman"/>
                <w:b/>
                <w:snapToGrid w:val="0"/>
                <w:kern w:val="0"/>
                <w:lang w:val="en-GB"/>
              </w:rPr>
              <w:lastRenderedPageBreak/>
              <w:t>其他项目</w:t>
            </w:r>
          </w:p>
        </w:tc>
        <w:tc>
          <w:tcPr>
            <w:tcW w:w="988" w:type="pct"/>
            <w:shd w:val="clear" w:color="auto" w:fill="auto"/>
            <w:noWrap/>
            <w:vAlign w:val="center"/>
          </w:tcPr>
          <w:p w14:paraId="4ED4A778" w14:textId="77777777" w:rsidR="00DA55CE" w:rsidRDefault="00EC2D6B">
            <w:pPr>
              <w:widowControl/>
              <w:adjustRightInd w:val="0"/>
              <w:snapToGrid w:val="0"/>
              <w:jc w:val="center"/>
              <w:rPr>
                <w:rFonts w:ascii="Times New Roman" w:eastAsia="宋体" w:hAnsi="Times New Roman" w:cs="Times New Roman"/>
                <w:b/>
                <w:snapToGrid w:val="0"/>
                <w:kern w:val="0"/>
                <w:lang w:val="en-GB"/>
              </w:rPr>
            </w:pPr>
            <w:r>
              <w:rPr>
                <w:rFonts w:ascii="Times New Roman" w:eastAsia="宋体" w:hAnsi="Times New Roman" w:cs="Times New Roman" w:hint="eastAsia"/>
                <w:b/>
                <w:snapToGrid w:val="0"/>
                <w:kern w:val="0"/>
                <w:lang w:val="en-GB"/>
              </w:rPr>
              <w:t>662.10</w:t>
            </w:r>
          </w:p>
        </w:tc>
        <w:tc>
          <w:tcPr>
            <w:tcW w:w="1111" w:type="pct"/>
            <w:shd w:val="clear" w:color="auto" w:fill="auto"/>
            <w:noWrap/>
            <w:vAlign w:val="center"/>
          </w:tcPr>
          <w:p w14:paraId="4F297D96" w14:textId="77777777" w:rsidR="00DA55CE" w:rsidRDefault="00EC2D6B">
            <w:pPr>
              <w:widowControl/>
              <w:adjustRightInd w:val="0"/>
              <w:snapToGrid w:val="0"/>
              <w:jc w:val="center"/>
              <w:rPr>
                <w:rFonts w:ascii="Times New Roman" w:eastAsia="宋体" w:hAnsi="Times New Roman" w:cs="Times New Roman"/>
                <w:b/>
                <w:snapToGrid w:val="0"/>
                <w:kern w:val="0"/>
                <w:lang w:val="en-GB"/>
              </w:rPr>
            </w:pPr>
            <w:r>
              <w:rPr>
                <w:rFonts w:ascii="Times New Roman" w:eastAsia="宋体" w:hAnsi="Times New Roman" w:cs="Times New Roman"/>
                <w:b/>
                <w:snapToGrid w:val="0"/>
                <w:kern w:val="0"/>
                <w:lang w:val="en-GB"/>
              </w:rPr>
              <w:t>17%</w:t>
            </w:r>
          </w:p>
        </w:tc>
        <w:tc>
          <w:tcPr>
            <w:tcW w:w="1243" w:type="pct"/>
            <w:shd w:val="clear" w:color="auto" w:fill="auto"/>
            <w:noWrap/>
            <w:vAlign w:val="center"/>
          </w:tcPr>
          <w:p w14:paraId="05C3B8EA" w14:textId="77777777" w:rsidR="00DA55CE" w:rsidRDefault="00EC2D6B">
            <w:pPr>
              <w:widowControl/>
              <w:adjustRightInd w:val="0"/>
              <w:snapToGrid w:val="0"/>
              <w:jc w:val="center"/>
              <w:rPr>
                <w:rFonts w:ascii="Times New Roman" w:eastAsia="宋体" w:hAnsi="Times New Roman" w:cs="Times New Roman"/>
                <w:b/>
                <w:snapToGrid w:val="0"/>
                <w:kern w:val="0"/>
                <w:lang w:val="en-GB"/>
              </w:rPr>
            </w:pPr>
            <w:r>
              <w:rPr>
                <w:rFonts w:ascii="Times New Roman" w:eastAsia="宋体" w:hAnsi="Times New Roman" w:cs="Times New Roman" w:hint="eastAsia"/>
                <w:b/>
                <w:snapToGrid w:val="0"/>
                <w:kern w:val="0"/>
                <w:lang w:val="en-GB"/>
              </w:rPr>
              <w:t>662.10</w:t>
            </w:r>
          </w:p>
        </w:tc>
        <w:tc>
          <w:tcPr>
            <w:tcW w:w="940" w:type="pct"/>
            <w:shd w:val="clear" w:color="auto" w:fill="auto"/>
            <w:noWrap/>
            <w:vAlign w:val="center"/>
          </w:tcPr>
          <w:p w14:paraId="40999F2E" w14:textId="77777777" w:rsidR="00DA55CE" w:rsidRDefault="00EC2D6B">
            <w:pPr>
              <w:widowControl/>
              <w:adjustRightInd w:val="0"/>
              <w:snapToGrid w:val="0"/>
              <w:jc w:val="center"/>
              <w:rPr>
                <w:rFonts w:ascii="Times New Roman" w:eastAsia="宋体" w:hAnsi="Times New Roman" w:cs="Times New Roman"/>
                <w:b/>
                <w:snapToGrid w:val="0"/>
                <w:kern w:val="0"/>
                <w:lang w:val="en-GB"/>
              </w:rPr>
            </w:pPr>
            <w:r>
              <w:rPr>
                <w:rFonts w:ascii="Times New Roman" w:eastAsia="宋体" w:hAnsi="Times New Roman" w:cs="Times New Roman"/>
                <w:b/>
                <w:snapToGrid w:val="0"/>
                <w:kern w:val="0"/>
                <w:lang w:val="en-GB"/>
              </w:rPr>
              <w:t>-</w:t>
            </w:r>
          </w:p>
        </w:tc>
      </w:tr>
    </w:tbl>
    <w:p w14:paraId="2562DA4D" w14:textId="58843FDF" w:rsidR="00DA55CE" w:rsidRDefault="00EC2D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报告期内，</w:t>
      </w:r>
      <w:proofErr w:type="gramStart"/>
      <w:r>
        <w:rPr>
          <w:rFonts w:ascii="Times New Roman" w:eastAsia="宋体" w:hAnsi="Times New Roman" w:cs="Times New Roman" w:hint="eastAsia"/>
          <w:sz w:val="24"/>
        </w:rPr>
        <w:t>瓴盛科技</w:t>
      </w:r>
      <w:proofErr w:type="gramEnd"/>
      <w:r>
        <w:rPr>
          <w:rFonts w:ascii="Times New Roman" w:eastAsia="宋体" w:hAnsi="Times New Roman" w:cs="Times New Roman" w:hint="eastAsia"/>
          <w:sz w:val="24"/>
        </w:rPr>
        <w:t>研发费用未形成资产，主要研发项目中物联网芯片和手机芯片尚未产生收益。</w:t>
      </w:r>
    </w:p>
    <w:p w14:paraId="5C5D7152" w14:textId="77777777" w:rsidR="00DA55CE" w:rsidRDefault="00EC2D6B">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四、独立财务顾问核查意见</w:t>
      </w:r>
    </w:p>
    <w:p w14:paraId="07D13D38" w14:textId="77777777" w:rsidR="00DA55CE" w:rsidRDefault="00EC2D6B">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经核查，</w:t>
      </w:r>
      <w:proofErr w:type="gramStart"/>
      <w:r>
        <w:rPr>
          <w:rFonts w:ascii="Times New Roman" w:eastAsia="宋体" w:hAnsi="Times New Roman" w:cs="Times New Roman" w:hint="eastAsia"/>
          <w:sz w:val="24"/>
        </w:rPr>
        <w:t>本独立</w:t>
      </w:r>
      <w:proofErr w:type="gramEnd"/>
      <w:r>
        <w:rPr>
          <w:rFonts w:ascii="Times New Roman" w:eastAsia="宋体" w:hAnsi="Times New Roman" w:cs="Times New Roman" w:hint="eastAsia"/>
          <w:sz w:val="24"/>
        </w:rPr>
        <w:t>财务顾问认为：</w:t>
      </w:r>
    </w:p>
    <w:p w14:paraId="01264C70" w14:textId="77777777" w:rsidR="00DA55CE" w:rsidRDefault="00EC2D6B">
      <w:pPr>
        <w:numPr>
          <w:ilvl w:val="255"/>
          <w:numId w:val="0"/>
        </w:num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标的公司所处集成电路设计行业获得了大量的产业政策支持，市场规模较大、发展空间充分，行业发展趋势较好；同时市场竞争激烈</w:t>
      </w:r>
      <w:proofErr w:type="gramStart"/>
      <w:r>
        <w:rPr>
          <w:rFonts w:ascii="Times New Roman" w:eastAsia="宋体" w:hAnsi="Times New Roman" w:cs="Times New Roman" w:hint="eastAsia"/>
          <w:sz w:val="24"/>
        </w:rPr>
        <w:t>且业务</w:t>
      </w:r>
      <w:proofErr w:type="gramEnd"/>
      <w:r>
        <w:rPr>
          <w:rFonts w:ascii="Times New Roman" w:eastAsia="宋体" w:hAnsi="Times New Roman" w:cs="Times New Roman" w:hint="eastAsia"/>
          <w:sz w:val="24"/>
        </w:rPr>
        <w:t>壁垒较高，并呈现市场份额向头部企业集中的趋势。标的公司</w:t>
      </w:r>
      <w:r>
        <w:rPr>
          <w:rFonts w:ascii="Times New Roman" w:eastAsia="宋体" w:hAnsi="Times New Roman" w:cs="Times New Roman"/>
          <w:color w:val="000000"/>
          <w:sz w:val="24"/>
          <w:szCs w:val="24"/>
        </w:rPr>
        <w:t>目前相关产品和技术尚处于研发测试及产业化培育阶段，一定时期内仍需大额资金持续投入</w:t>
      </w:r>
      <w:r>
        <w:rPr>
          <w:rFonts w:ascii="Times New Roman" w:eastAsia="宋体" w:hAnsi="Times New Roman" w:cs="Times New Roman" w:hint="eastAsia"/>
          <w:color w:val="000000"/>
          <w:sz w:val="24"/>
          <w:szCs w:val="24"/>
        </w:rPr>
        <w:t>。</w:t>
      </w:r>
    </w:p>
    <w:p w14:paraId="354F15EB" w14:textId="77777777" w:rsidR="00DA55CE" w:rsidRDefault="00EC2D6B">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五、补充披露情况</w:t>
      </w:r>
    </w:p>
    <w:p w14:paraId="360898D0" w14:textId="29BCC96F" w:rsidR="00DA55CE" w:rsidRDefault="00C07DA8">
      <w:pPr>
        <w:widowControl/>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公司已在预案修订稿</w:t>
      </w:r>
      <w:r w:rsidR="00EC2D6B">
        <w:rPr>
          <w:rFonts w:ascii="Times New Roman" w:eastAsia="宋体" w:hAnsi="Times New Roman" w:cs="Times New Roman" w:hint="eastAsia"/>
          <w:color w:val="000000"/>
          <w:sz w:val="24"/>
          <w:szCs w:val="24"/>
        </w:rPr>
        <w:t>“第四节</w:t>
      </w:r>
      <w:r w:rsidR="00EC2D6B">
        <w:rPr>
          <w:rFonts w:ascii="Times New Roman" w:eastAsia="宋体" w:hAnsi="Times New Roman" w:cs="Times New Roman" w:hint="eastAsia"/>
          <w:color w:val="000000"/>
          <w:sz w:val="24"/>
          <w:szCs w:val="24"/>
        </w:rPr>
        <w:t xml:space="preserve"> </w:t>
      </w:r>
      <w:r w:rsidR="00EC2D6B">
        <w:rPr>
          <w:rFonts w:ascii="Times New Roman" w:eastAsia="宋体" w:hAnsi="Times New Roman" w:cs="Times New Roman" w:hint="eastAsia"/>
          <w:color w:val="000000"/>
          <w:sz w:val="24"/>
          <w:szCs w:val="24"/>
        </w:rPr>
        <w:t>交易标的基本情况”之“</w:t>
      </w:r>
      <w:r>
        <w:rPr>
          <w:rFonts w:ascii="Times New Roman" w:eastAsia="宋体" w:hAnsi="Times New Roman" w:cs="Times New Roman" w:hint="eastAsia"/>
          <w:color w:val="000000"/>
          <w:sz w:val="24"/>
          <w:szCs w:val="24"/>
        </w:rPr>
        <w:t>五</w:t>
      </w:r>
      <w:r w:rsidR="00EC2D6B">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主营业务发展情况</w:t>
      </w:r>
      <w:r w:rsidR="00EC2D6B">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之“</w:t>
      </w:r>
      <w:r w:rsidRPr="00C07DA8">
        <w:rPr>
          <w:rFonts w:ascii="Times New Roman" w:eastAsia="宋体" w:hAnsi="Times New Roman" w:cs="Times New Roman" w:hint="eastAsia"/>
          <w:color w:val="000000"/>
          <w:sz w:val="24"/>
          <w:szCs w:val="24"/>
        </w:rPr>
        <w:t>（五）标的公司所处行业基本情况</w:t>
      </w:r>
      <w:r>
        <w:rPr>
          <w:rFonts w:ascii="Times New Roman" w:eastAsia="宋体" w:hAnsi="Times New Roman" w:cs="Times New Roman" w:hint="eastAsia"/>
          <w:color w:val="000000"/>
          <w:sz w:val="24"/>
          <w:szCs w:val="24"/>
        </w:rPr>
        <w:t>”、“</w:t>
      </w:r>
      <w:r w:rsidRPr="00C07DA8">
        <w:rPr>
          <w:rFonts w:ascii="Times New Roman" w:eastAsia="宋体" w:hAnsi="Times New Roman" w:cs="Times New Roman" w:hint="eastAsia"/>
          <w:color w:val="000000"/>
          <w:sz w:val="24"/>
          <w:szCs w:val="24"/>
        </w:rPr>
        <w:t>（六）标的公司营收来源、主要产品、行业地位、市场份额、竞争对手</w:t>
      </w:r>
      <w:r>
        <w:rPr>
          <w:rFonts w:ascii="Times New Roman" w:eastAsia="宋体" w:hAnsi="Times New Roman" w:cs="Times New Roman" w:hint="eastAsia"/>
          <w:color w:val="000000"/>
          <w:sz w:val="24"/>
          <w:szCs w:val="24"/>
        </w:rPr>
        <w:t>”及“</w:t>
      </w:r>
      <w:r w:rsidRPr="00C07DA8">
        <w:rPr>
          <w:rFonts w:ascii="Times New Roman" w:eastAsia="宋体" w:hAnsi="Times New Roman" w:cs="Times New Roman" w:hint="eastAsia"/>
          <w:color w:val="000000"/>
          <w:sz w:val="24"/>
          <w:szCs w:val="24"/>
        </w:rPr>
        <w:t>（七）报告期内标的公司主要研发项目情况</w:t>
      </w:r>
      <w:r>
        <w:rPr>
          <w:rFonts w:ascii="Times New Roman" w:eastAsia="宋体" w:hAnsi="Times New Roman" w:cs="Times New Roman" w:hint="eastAsia"/>
          <w:color w:val="000000"/>
          <w:sz w:val="24"/>
          <w:szCs w:val="24"/>
        </w:rPr>
        <w:t>”</w:t>
      </w:r>
      <w:r w:rsidR="00EC2D6B">
        <w:rPr>
          <w:rFonts w:ascii="Times New Roman" w:eastAsia="宋体" w:hAnsi="Times New Roman" w:cs="Times New Roman" w:hint="eastAsia"/>
          <w:color w:val="000000"/>
          <w:sz w:val="24"/>
          <w:szCs w:val="24"/>
        </w:rPr>
        <w:t>补充披露了相关内容。</w:t>
      </w:r>
    </w:p>
    <w:p w14:paraId="4A885E8C" w14:textId="77777777" w:rsidR="00896F21" w:rsidRPr="00896F21" w:rsidRDefault="00896F21">
      <w:pPr>
        <w:widowControl/>
        <w:autoSpaceDE w:val="0"/>
        <w:autoSpaceDN w:val="0"/>
        <w:spacing w:beforeLines="50" w:before="156" w:line="360" w:lineRule="auto"/>
        <w:ind w:firstLineChars="200" w:firstLine="482"/>
        <w:rPr>
          <w:rFonts w:ascii="Times New Roman" w:eastAsia="宋体" w:hAnsi="Times New Roman" w:cs="Times New Roman"/>
          <w:b/>
          <w:bCs/>
          <w:sz w:val="24"/>
        </w:rPr>
      </w:pPr>
    </w:p>
    <w:p w14:paraId="02DB2AA3" w14:textId="77777777" w:rsidR="00DA55CE" w:rsidRDefault="00EC2D6B">
      <w:pPr>
        <w:spacing w:beforeLines="50" w:before="156" w:afterLines="50" w:after="156" w:line="360" w:lineRule="auto"/>
        <w:ind w:firstLineChars="200" w:firstLine="482"/>
        <w:outlineLvl w:val="0"/>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问题</w:t>
      </w:r>
      <w:r>
        <w:rPr>
          <w:rFonts w:ascii="Times New Roman" w:eastAsia="宋体" w:hAnsi="Times New Roman" w:cs="Times New Roman" w:hint="eastAsia"/>
          <w:b/>
          <w:color w:val="000000"/>
          <w:sz w:val="24"/>
          <w:szCs w:val="24"/>
        </w:rPr>
        <w:t>4.</w:t>
      </w:r>
      <w:r>
        <w:rPr>
          <w:rFonts w:ascii="Times New Roman" w:eastAsia="宋体" w:hAnsi="Times New Roman" w:cs="Times New Roman" w:hint="eastAsia"/>
          <w:b/>
          <w:color w:val="000000"/>
          <w:sz w:val="24"/>
          <w:szCs w:val="24"/>
        </w:rPr>
        <w:t>预案披露，</w:t>
      </w:r>
      <w:proofErr w:type="gramStart"/>
      <w:r>
        <w:rPr>
          <w:rFonts w:ascii="Times New Roman" w:eastAsia="宋体" w:hAnsi="Times New Roman" w:cs="Times New Roman" w:hint="eastAsia"/>
          <w:b/>
          <w:color w:val="000000"/>
          <w:sz w:val="24"/>
          <w:szCs w:val="24"/>
        </w:rPr>
        <w:t>瓴盛科技</w:t>
      </w:r>
      <w:proofErr w:type="gramEnd"/>
      <w:r>
        <w:rPr>
          <w:rFonts w:ascii="Times New Roman" w:eastAsia="宋体" w:hAnsi="Times New Roman" w:cs="Times New Roman" w:hint="eastAsia"/>
          <w:b/>
          <w:color w:val="000000"/>
          <w:sz w:val="24"/>
          <w:szCs w:val="24"/>
        </w:rPr>
        <w:t>由公司全资</w:t>
      </w:r>
      <w:proofErr w:type="gramStart"/>
      <w:r>
        <w:rPr>
          <w:rFonts w:ascii="Times New Roman" w:eastAsia="宋体" w:hAnsi="Times New Roman" w:cs="Times New Roman" w:hint="eastAsia"/>
          <w:b/>
          <w:color w:val="000000"/>
          <w:sz w:val="24"/>
          <w:szCs w:val="24"/>
        </w:rPr>
        <w:t>子公司联芯科技</w:t>
      </w:r>
      <w:proofErr w:type="gramEnd"/>
      <w:r>
        <w:rPr>
          <w:rFonts w:ascii="Times New Roman" w:eastAsia="宋体" w:hAnsi="Times New Roman" w:cs="Times New Roman" w:hint="eastAsia"/>
          <w:b/>
          <w:color w:val="000000"/>
          <w:sz w:val="24"/>
          <w:szCs w:val="24"/>
        </w:rPr>
        <w:t>、高通（中国）、建广</w:t>
      </w:r>
      <w:proofErr w:type="gramStart"/>
      <w:r>
        <w:rPr>
          <w:rFonts w:ascii="Times New Roman" w:eastAsia="宋体" w:hAnsi="Times New Roman" w:cs="Times New Roman" w:hint="eastAsia"/>
          <w:b/>
          <w:color w:val="000000"/>
          <w:sz w:val="24"/>
          <w:szCs w:val="24"/>
        </w:rPr>
        <w:t>广</w:t>
      </w:r>
      <w:proofErr w:type="gramEnd"/>
      <w:r>
        <w:rPr>
          <w:rFonts w:ascii="Times New Roman" w:eastAsia="宋体" w:hAnsi="Times New Roman" w:cs="Times New Roman" w:hint="eastAsia"/>
          <w:b/>
          <w:color w:val="000000"/>
          <w:sz w:val="24"/>
          <w:szCs w:val="24"/>
        </w:rPr>
        <w:t>盛等于</w:t>
      </w:r>
      <w:r>
        <w:rPr>
          <w:rFonts w:ascii="Times New Roman" w:eastAsia="宋体" w:hAnsi="Times New Roman" w:cs="Times New Roman" w:hint="eastAsia"/>
          <w:b/>
          <w:color w:val="000000"/>
          <w:sz w:val="24"/>
          <w:szCs w:val="24"/>
        </w:rPr>
        <w:t>2018</w:t>
      </w:r>
      <w:r>
        <w:rPr>
          <w:rFonts w:ascii="Times New Roman" w:eastAsia="宋体" w:hAnsi="Times New Roman" w:cs="Times New Roman" w:hint="eastAsia"/>
          <w:b/>
          <w:color w:val="000000"/>
          <w:sz w:val="24"/>
          <w:szCs w:val="24"/>
        </w:rPr>
        <w:t>年</w:t>
      </w:r>
      <w:r>
        <w:rPr>
          <w:rFonts w:ascii="Times New Roman" w:eastAsia="宋体" w:hAnsi="Times New Roman" w:cs="Times New Roman" w:hint="eastAsia"/>
          <w:b/>
          <w:color w:val="000000"/>
          <w:sz w:val="24"/>
          <w:szCs w:val="24"/>
        </w:rPr>
        <w:t>5</w:t>
      </w:r>
      <w:r>
        <w:rPr>
          <w:rFonts w:ascii="Times New Roman" w:eastAsia="宋体" w:hAnsi="Times New Roman" w:cs="Times New Roman" w:hint="eastAsia"/>
          <w:b/>
          <w:color w:val="000000"/>
          <w:sz w:val="24"/>
          <w:szCs w:val="24"/>
        </w:rPr>
        <w:t>月合资设立，</w:t>
      </w:r>
      <w:r>
        <w:rPr>
          <w:rFonts w:ascii="Times New Roman" w:eastAsia="宋体" w:hAnsi="Times New Roman" w:cs="Times New Roman" w:hint="eastAsia"/>
          <w:b/>
          <w:color w:val="000000"/>
          <w:sz w:val="24"/>
          <w:szCs w:val="24"/>
        </w:rPr>
        <w:t>2019</w:t>
      </w:r>
      <w:r>
        <w:rPr>
          <w:rFonts w:ascii="Times New Roman" w:eastAsia="宋体" w:hAnsi="Times New Roman" w:cs="Times New Roman" w:hint="eastAsia"/>
          <w:b/>
          <w:color w:val="000000"/>
          <w:sz w:val="24"/>
          <w:szCs w:val="24"/>
        </w:rPr>
        <w:t>年度、</w:t>
      </w:r>
      <w:r>
        <w:rPr>
          <w:rFonts w:ascii="Times New Roman" w:eastAsia="宋体" w:hAnsi="Times New Roman" w:cs="Times New Roman" w:hint="eastAsia"/>
          <w:b/>
          <w:color w:val="000000"/>
          <w:sz w:val="24"/>
          <w:szCs w:val="24"/>
        </w:rPr>
        <w:t>2020</w:t>
      </w:r>
      <w:r>
        <w:rPr>
          <w:rFonts w:ascii="Times New Roman" w:eastAsia="宋体" w:hAnsi="Times New Roman" w:cs="Times New Roman" w:hint="eastAsia"/>
          <w:b/>
          <w:color w:val="000000"/>
          <w:sz w:val="24"/>
          <w:szCs w:val="24"/>
        </w:rPr>
        <w:t>年度、</w:t>
      </w:r>
      <w:r>
        <w:rPr>
          <w:rFonts w:ascii="Times New Roman" w:eastAsia="宋体" w:hAnsi="Times New Roman" w:cs="Times New Roman" w:hint="eastAsia"/>
          <w:b/>
          <w:color w:val="000000"/>
          <w:sz w:val="24"/>
          <w:szCs w:val="24"/>
        </w:rPr>
        <w:t>2021</w:t>
      </w:r>
      <w:r>
        <w:rPr>
          <w:rFonts w:ascii="Times New Roman" w:eastAsia="宋体" w:hAnsi="Times New Roman" w:cs="Times New Roman" w:hint="eastAsia"/>
          <w:b/>
          <w:color w:val="000000"/>
          <w:sz w:val="24"/>
          <w:szCs w:val="24"/>
        </w:rPr>
        <w:t>年一季度分别实现营业收入</w:t>
      </w:r>
      <w:r>
        <w:rPr>
          <w:rFonts w:ascii="Times New Roman" w:eastAsia="宋体" w:hAnsi="Times New Roman" w:cs="Times New Roman" w:hint="eastAsia"/>
          <w:b/>
          <w:color w:val="000000"/>
          <w:sz w:val="24"/>
          <w:szCs w:val="24"/>
        </w:rPr>
        <w:t>8.37</w:t>
      </w:r>
      <w:r>
        <w:rPr>
          <w:rFonts w:ascii="Times New Roman" w:eastAsia="宋体" w:hAnsi="Times New Roman" w:cs="Times New Roman" w:hint="eastAsia"/>
          <w:b/>
          <w:color w:val="000000"/>
          <w:sz w:val="24"/>
          <w:szCs w:val="24"/>
        </w:rPr>
        <w:t>亿元、</w:t>
      </w:r>
      <w:r>
        <w:rPr>
          <w:rFonts w:ascii="Times New Roman" w:eastAsia="宋体" w:hAnsi="Times New Roman" w:cs="Times New Roman" w:hint="eastAsia"/>
          <w:b/>
          <w:color w:val="000000"/>
          <w:sz w:val="24"/>
          <w:szCs w:val="24"/>
        </w:rPr>
        <w:t>5.37</w:t>
      </w:r>
      <w:r>
        <w:rPr>
          <w:rFonts w:ascii="Times New Roman" w:eastAsia="宋体" w:hAnsi="Times New Roman" w:cs="Times New Roman" w:hint="eastAsia"/>
          <w:b/>
          <w:color w:val="000000"/>
          <w:sz w:val="24"/>
          <w:szCs w:val="24"/>
        </w:rPr>
        <w:t>亿元、</w:t>
      </w:r>
      <w:r>
        <w:rPr>
          <w:rFonts w:ascii="Times New Roman" w:eastAsia="宋体" w:hAnsi="Times New Roman" w:cs="Times New Roman" w:hint="eastAsia"/>
          <w:b/>
          <w:color w:val="000000"/>
          <w:sz w:val="24"/>
          <w:szCs w:val="24"/>
        </w:rPr>
        <w:t>0.38</w:t>
      </w:r>
      <w:r>
        <w:rPr>
          <w:rFonts w:ascii="Times New Roman" w:eastAsia="宋体" w:hAnsi="Times New Roman" w:cs="Times New Roman" w:hint="eastAsia"/>
          <w:b/>
          <w:color w:val="000000"/>
          <w:sz w:val="24"/>
          <w:szCs w:val="24"/>
        </w:rPr>
        <w:t>亿元，净利润</w:t>
      </w:r>
      <w:r>
        <w:rPr>
          <w:rFonts w:ascii="Times New Roman" w:eastAsia="宋体" w:hAnsi="Times New Roman" w:cs="Times New Roman" w:hint="eastAsia"/>
          <w:b/>
          <w:color w:val="000000"/>
          <w:sz w:val="24"/>
          <w:szCs w:val="24"/>
        </w:rPr>
        <w:t>-3.54</w:t>
      </w:r>
      <w:r>
        <w:rPr>
          <w:rFonts w:ascii="Times New Roman" w:eastAsia="宋体" w:hAnsi="Times New Roman" w:cs="Times New Roman" w:hint="eastAsia"/>
          <w:b/>
          <w:color w:val="000000"/>
          <w:sz w:val="24"/>
          <w:szCs w:val="24"/>
        </w:rPr>
        <w:t>亿元、</w:t>
      </w:r>
      <w:r>
        <w:rPr>
          <w:rFonts w:ascii="Times New Roman" w:eastAsia="宋体" w:hAnsi="Times New Roman" w:cs="Times New Roman" w:hint="eastAsia"/>
          <w:b/>
          <w:color w:val="000000"/>
          <w:sz w:val="24"/>
          <w:szCs w:val="24"/>
        </w:rPr>
        <w:t>-3.65</w:t>
      </w:r>
      <w:r>
        <w:rPr>
          <w:rFonts w:ascii="Times New Roman" w:eastAsia="宋体" w:hAnsi="Times New Roman" w:cs="Times New Roman" w:hint="eastAsia"/>
          <w:b/>
          <w:color w:val="000000"/>
          <w:sz w:val="24"/>
          <w:szCs w:val="24"/>
        </w:rPr>
        <w:t>亿元、</w:t>
      </w:r>
      <w:r>
        <w:rPr>
          <w:rFonts w:ascii="Times New Roman" w:eastAsia="宋体" w:hAnsi="Times New Roman" w:cs="Times New Roman" w:hint="eastAsia"/>
          <w:b/>
          <w:color w:val="000000"/>
          <w:sz w:val="24"/>
          <w:szCs w:val="24"/>
        </w:rPr>
        <w:t>-1.29</w:t>
      </w:r>
      <w:r>
        <w:rPr>
          <w:rFonts w:ascii="Times New Roman" w:eastAsia="宋体" w:hAnsi="Times New Roman" w:cs="Times New Roman" w:hint="eastAsia"/>
          <w:b/>
          <w:color w:val="000000"/>
          <w:sz w:val="24"/>
          <w:szCs w:val="24"/>
        </w:rPr>
        <w:t>亿元，盈利能力持续下滑；此外，投资活动现金流量净额分别为</w:t>
      </w:r>
      <w:r>
        <w:rPr>
          <w:rFonts w:ascii="Times New Roman" w:eastAsia="宋体" w:hAnsi="Times New Roman" w:cs="Times New Roman" w:hint="eastAsia"/>
          <w:b/>
          <w:color w:val="000000"/>
          <w:sz w:val="24"/>
          <w:szCs w:val="24"/>
        </w:rPr>
        <w:t>-0.48</w:t>
      </w:r>
      <w:r>
        <w:rPr>
          <w:rFonts w:ascii="Times New Roman" w:eastAsia="宋体" w:hAnsi="Times New Roman" w:cs="Times New Roman" w:hint="eastAsia"/>
          <w:b/>
          <w:color w:val="000000"/>
          <w:sz w:val="24"/>
          <w:szCs w:val="24"/>
        </w:rPr>
        <w:t>亿元、</w:t>
      </w:r>
      <w:r>
        <w:rPr>
          <w:rFonts w:ascii="Times New Roman" w:eastAsia="宋体" w:hAnsi="Times New Roman" w:cs="Times New Roman" w:hint="eastAsia"/>
          <w:b/>
          <w:color w:val="000000"/>
          <w:sz w:val="24"/>
          <w:szCs w:val="24"/>
        </w:rPr>
        <w:t>-3.36</w:t>
      </w:r>
      <w:r>
        <w:rPr>
          <w:rFonts w:ascii="Times New Roman" w:eastAsia="宋体" w:hAnsi="Times New Roman" w:cs="Times New Roman" w:hint="eastAsia"/>
          <w:b/>
          <w:color w:val="000000"/>
          <w:sz w:val="24"/>
          <w:szCs w:val="24"/>
        </w:rPr>
        <w:t>亿元、</w:t>
      </w:r>
      <w:r>
        <w:rPr>
          <w:rFonts w:ascii="Times New Roman" w:eastAsia="宋体" w:hAnsi="Times New Roman" w:cs="Times New Roman" w:hint="eastAsia"/>
          <w:b/>
          <w:color w:val="000000"/>
          <w:sz w:val="24"/>
          <w:szCs w:val="24"/>
        </w:rPr>
        <w:t>1.05</w:t>
      </w:r>
      <w:r>
        <w:rPr>
          <w:rFonts w:ascii="Times New Roman" w:eastAsia="宋体" w:hAnsi="Times New Roman" w:cs="Times New Roman" w:hint="eastAsia"/>
          <w:b/>
          <w:color w:val="000000"/>
          <w:sz w:val="24"/>
          <w:szCs w:val="24"/>
        </w:rPr>
        <w:t>亿元，变动较大。请公司补充披露：（</w:t>
      </w:r>
      <w:r>
        <w:rPr>
          <w:rFonts w:ascii="Times New Roman" w:eastAsia="宋体" w:hAnsi="Times New Roman" w:cs="Times New Roman" w:hint="eastAsia"/>
          <w:b/>
          <w:color w:val="000000"/>
          <w:sz w:val="24"/>
          <w:szCs w:val="24"/>
        </w:rPr>
        <w:t>1</w:t>
      </w:r>
      <w:r>
        <w:rPr>
          <w:rFonts w:ascii="Times New Roman" w:eastAsia="宋体" w:hAnsi="Times New Roman" w:cs="Times New Roman" w:hint="eastAsia"/>
          <w:b/>
          <w:color w:val="000000"/>
          <w:sz w:val="24"/>
          <w:szCs w:val="24"/>
        </w:rPr>
        <w:t>）营业收入与净利润持续下滑且下滑程度持续扩大的原因及合理性；（</w:t>
      </w:r>
      <w:r>
        <w:rPr>
          <w:rFonts w:ascii="Times New Roman" w:eastAsia="宋体" w:hAnsi="Times New Roman" w:cs="Times New Roman" w:hint="eastAsia"/>
          <w:b/>
          <w:color w:val="000000"/>
          <w:sz w:val="24"/>
          <w:szCs w:val="24"/>
        </w:rPr>
        <w:t>2</w:t>
      </w:r>
      <w:r>
        <w:rPr>
          <w:rFonts w:ascii="Times New Roman" w:eastAsia="宋体" w:hAnsi="Times New Roman" w:cs="Times New Roman" w:hint="eastAsia"/>
          <w:b/>
          <w:color w:val="000000"/>
          <w:sz w:val="24"/>
          <w:szCs w:val="24"/>
        </w:rPr>
        <w:t>）标的公司所处行业技术含量较高，但相应毛利率持续较低的原因及合理性；（</w:t>
      </w:r>
      <w:r>
        <w:rPr>
          <w:rFonts w:ascii="Times New Roman" w:eastAsia="宋体" w:hAnsi="Times New Roman" w:cs="Times New Roman" w:hint="eastAsia"/>
          <w:b/>
          <w:color w:val="000000"/>
          <w:sz w:val="24"/>
          <w:szCs w:val="24"/>
        </w:rPr>
        <w:t>3</w:t>
      </w:r>
      <w:r>
        <w:rPr>
          <w:rFonts w:ascii="Times New Roman" w:eastAsia="宋体" w:hAnsi="Times New Roman" w:cs="Times New Roman" w:hint="eastAsia"/>
          <w:b/>
          <w:color w:val="000000"/>
          <w:sz w:val="24"/>
          <w:szCs w:val="24"/>
        </w:rPr>
        <w:t>）标的公司</w:t>
      </w:r>
      <w:r>
        <w:rPr>
          <w:rFonts w:ascii="Times New Roman" w:eastAsia="宋体" w:hAnsi="Times New Roman" w:cs="Times New Roman" w:hint="eastAsia"/>
          <w:b/>
          <w:color w:val="000000"/>
          <w:sz w:val="24"/>
          <w:szCs w:val="24"/>
        </w:rPr>
        <w:t>2019-2020</w:t>
      </w:r>
      <w:r>
        <w:rPr>
          <w:rFonts w:ascii="Times New Roman" w:eastAsia="宋体" w:hAnsi="Times New Roman" w:cs="Times New Roman" w:hint="eastAsia"/>
          <w:b/>
          <w:color w:val="000000"/>
          <w:sz w:val="24"/>
          <w:szCs w:val="24"/>
        </w:rPr>
        <w:t>年度</w:t>
      </w:r>
      <w:proofErr w:type="gramStart"/>
      <w:r>
        <w:rPr>
          <w:rFonts w:ascii="Times New Roman" w:eastAsia="宋体" w:hAnsi="Times New Roman" w:cs="Times New Roman" w:hint="eastAsia"/>
          <w:b/>
          <w:color w:val="000000"/>
          <w:sz w:val="24"/>
          <w:szCs w:val="24"/>
        </w:rPr>
        <w:t>年度</w:t>
      </w:r>
      <w:proofErr w:type="gramEnd"/>
      <w:r>
        <w:rPr>
          <w:rFonts w:ascii="Times New Roman" w:eastAsia="宋体" w:hAnsi="Times New Roman" w:cs="Times New Roman" w:hint="eastAsia"/>
          <w:b/>
          <w:color w:val="000000"/>
          <w:sz w:val="24"/>
          <w:szCs w:val="24"/>
        </w:rPr>
        <w:t>投资活动现金大额流出的主要投向及形成资产情况，以及</w:t>
      </w:r>
      <w:r>
        <w:rPr>
          <w:rFonts w:ascii="Times New Roman" w:eastAsia="宋体" w:hAnsi="Times New Roman" w:cs="Times New Roman" w:hint="eastAsia"/>
          <w:b/>
          <w:color w:val="000000"/>
          <w:sz w:val="24"/>
          <w:szCs w:val="24"/>
        </w:rPr>
        <w:t>2021</w:t>
      </w:r>
      <w:r>
        <w:rPr>
          <w:rFonts w:ascii="Times New Roman" w:eastAsia="宋体" w:hAnsi="Times New Roman" w:cs="Times New Roman" w:hint="eastAsia"/>
          <w:b/>
          <w:color w:val="000000"/>
          <w:sz w:val="24"/>
          <w:szCs w:val="24"/>
        </w:rPr>
        <w:t>年一季度变动较大的原因及合理性。请财务顾问发表意见。</w:t>
      </w:r>
    </w:p>
    <w:p w14:paraId="2CFF5A86" w14:textId="77777777" w:rsidR="00DA55CE" w:rsidRDefault="00EC2D6B">
      <w:pPr>
        <w:spacing w:line="360" w:lineRule="auto"/>
        <w:ind w:firstLineChars="200" w:firstLine="482"/>
        <w:rPr>
          <w:rFonts w:ascii="Times New Roman" w:eastAsia="宋体" w:hAnsi="Times New Roman" w:cs="Times New Roman"/>
          <w:b/>
          <w:sz w:val="24"/>
        </w:rPr>
      </w:pPr>
      <w:r>
        <w:rPr>
          <w:rFonts w:ascii="Times New Roman" w:eastAsia="宋体" w:hAnsi="Times New Roman" w:cs="Times New Roman"/>
          <w:b/>
          <w:sz w:val="24"/>
        </w:rPr>
        <w:t>回复</w:t>
      </w:r>
      <w:r>
        <w:rPr>
          <w:rFonts w:ascii="Times New Roman" w:eastAsia="宋体" w:hAnsi="Times New Roman" w:cs="Times New Roman" w:hint="eastAsia"/>
          <w:b/>
          <w:sz w:val="24"/>
        </w:rPr>
        <w:t>：</w:t>
      </w:r>
    </w:p>
    <w:p w14:paraId="5B40A012" w14:textId="77777777" w:rsidR="00DA55CE" w:rsidRDefault="00EC2D6B">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lastRenderedPageBreak/>
        <w:t>一、营业收入与净利润持续下滑且下滑程度持续扩大的原因及合理性</w:t>
      </w:r>
    </w:p>
    <w:p w14:paraId="5949B7C4" w14:textId="3FBE11E4" w:rsidR="00DA55CE" w:rsidRDefault="00EC2D6B">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2</w:t>
      </w:r>
      <w:r>
        <w:rPr>
          <w:rFonts w:ascii="Times New Roman" w:eastAsia="宋体" w:hAnsi="Times New Roman" w:cs="Times New Roman"/>
          <w:color w:val="000000"/>
          <w:sz w:val="24"/>
          <w:szCs w:val="24"/>
        </w:rPr>
        <w:t>020</w:t>
      </w:r>
      <w:r>
        <w:rPr>
          <w:rFonts w:ascii="Times New Roman" w:eastAsia="宋体" w:hAnsi="Times New Roman" w:cs="Times New Roman" w:hint="eastAsia"/>
          <w:color w:val="000000"/>
          <w:sz w:val="24"/>
          <w:szCs w:val="24"/>
        </w:rPr>
        <w:t>年，</w:t>
      </w:r>
      <w:r>
        <w:rPr>
          <w:rFonts w:ascii="Times New Roman" w:eastAsia="宋体" w:hAnsi="Times New Roman" w:cs="Times New Roman"/>
          <w:color w:val="000000"/>
          <w:sz w:val="24"/>
          <w:szCs w:val="24"/>
        </w:rPr>
        <w:t>标的公司营业收入</w:t>
      </w:r>
      <w:r w:rsidR="00C625B1">
        <w:rPr>
          <w:rFonts w:ascii="Times New Roman" w:eastAsia="宋体" w:hAnsi="Times New Roman" w:cs="Times New Roman" w:hint="eastAsia"/>
          <w:color w:val="000000"/>
          <w:sz w:val="24"/>
          <w:szCs w:val="24"/>
        </w:rPr>
        <w:t>、</w:t>
      </w:r>
      <w:r>
        <w:rPr>
          <w:rFonts w:ascii="Times New Roman" w:eastAsia="宋体" w:hAnsi="Times New Roman" w:cs="Times New Roman"/>
          <w:color w:val="000000"/>
          <w:sz w:val="24"/>
          <w:szCs w:val="24"/>
        </w:rPr>
        <w:t>净利润下滑</w:t>
      </w:r>
      <w:r w:rsidR="00C625B1">
        <w:rPr>
          <w:rFonts w:ascii="Times New Roman" w:eastAsia="宋体" w:hAnsi="Times New Roman" w:cs="Times New Roman" w:hint="eastAsia"/>
          <w:color w:val="000000"/>
          <w:sz w:val="24"/>
          <w:szCs w:val="24"/>
        </w:rPr>
        <w:t>明显</w:t>
      </w:r>
      <w:r w:rsidR="004F5E63">
        <w:rPr>
          <w:rFonts w:ascii="Times New Roman" w:eastAsia="宋体" w:hAnsi="Times New Roman" w:cs="Times New Roman" w:hint="eastAsia"/>
          <w:color w:val="000000"/>
          <w:sz w:val="24"/>
          <w:szCs w:val="24"/>
        </w:rPr>
        <w:t>。标的公司</w:t>
      </w:r>
      <w:r w:rsidR="002C717B">
        <w:rPr>
          <w:rFonts w:ascii="Times New Roman" w:eastAsia="宋体" w:hAnsi="Times New Roman" w:cs="Times New Roman" w:hint="eastAsia"/>
          <w:color w:val="000000"/>
          <w:sz w:val="24"/>
          <w:szCs w:val="24"/>
        </w:rPr>
        <w:t>当年</w:t>
      </w:r>
      <w:r w:rsidR="00C625B1">
        <w:rPr>
          <w:rFonts w:ascii="Times New Roman" w:eastAsia="宋体" w:hAnsi="Times New Roman" w:cs="Times New Roman" w:hint="eastAsia"/>
          <w:color w:val="000000"/>
          <w:sz w:val="24"/>
          <w:szCs w:val="24"/>
        </w:rPr>
        <w:t>销售</w:t>
      </w:r>
      <w:r w:rsidR="00B21B9C">
        <w:rPr>
          <w:rFonts w:ascii="Times New Roman" w:eastAsia="宋体" w:hAnsi="Times New Roman" w:cs="Times New Roman" w:hint="eastAsia"/>
          <w:color w:val="000000"/>
          <w:sz w:val="24"/>
          <w:szCs w:val="24"/>
        </w:rPr>
        <w:t>收入中</w:t>
      </w:r>
      <w:r w:rsidR="00B21B9C" w:rsidRPr="00B21B9C">
        <w:rPr>
          <w:rFonts w:ascii="Times New Roman" w:eastAsia="宋体" w:hAnsi="Times New Roman" w:cs="Times New Roman" w:hint="eastAsia"/>
          <w:color w:val="000000"/>
          <w:sz w:val="24"/>
          <w:szCs w:val="24"/>
        </w:rPr>
        <w:t>代销高通公司手机芯片占比</w:t>
      </w:r>
      <w:r w:rsidR="008D7A70">
        <w:rPr>
          <w:rFonts w:ascii="Times New Roman" w:eastAsia="宋体" w:hAnsi="Times New Roman" w:cs="Times New Roman" w:hint="eastAsia"/>
          <w:color w:val="000000"/>
          <w:sz w:val="24"/>
          <w:szCs w:val="24"/>
        </w:rPr>
        <w:t>相对</w:t>
      </w:r>
      <w:r w:rsidR="00B21B9C" w:rsidRPr="00B21B9C">
        <w:rPr>
          <w:rFonts w:ascii="Times New Roman" w:eastAsia="宋体" w:hAnsi="Times New Roman" w:cs="Times New Roman" w:hint="eastAsia"/>
          <w:color w:val="000000"/>
          <w:sz w:val="24"/>
          <w:szCs w:val="24"/>
        </w:rPr>
        <w:t>较高，且侧重于中小客户</w:t>
      </w:r>
      <w:r w:rsidR="004F5E63">
        <w:rPr>
          <w:rFonts w:ascii="Times New Roman" w:eastAsia="宋体" w:hAnsi="Times New Roman" w:cs="Times New Roman" w:hint="eastAsia"/>
          <w:color w:val="000000"/>
          <w:sz w:val="24"/>
          <w:szCs w:val="24"/>
        </w:rPr>
        <w:t>；受</w:t>
      </w:r>
      <w:r w:rsidR="00C625B1">
        <w:rPr>
          <w:rFonts w:ascii="Times New Roman" w:eastAsia="宋体" w:hAnsi="Times New Roman" w:cs="Times New Roman" w:hint="eastAsia"/>
          <w:color w:val="000000"/>
          <w:sz w:val="24"/>
          <w:szCs w:val="24"/>
        </w:rPr>
        <w:t>智能手机市场大品牌份额</w:t>
      </w:r>
      <w:r w:rsidR="004F5E63">
        <w:rPr>
          <w:rFonts w:ascii="Times New Roman" w:eastAsia="宋体" w:hAnsi="Times New Roman" w:cs="Times New Roman" w:hint="eastAsia"/>
          <w:color w:val="000000"/>
          <w:sz w:val="24"/>
          <w:szCs w:val="24"/>
        </w:rPr>
        <w:t>日益</w:t>
      </w:r>
      <w:r w:rsidR="00C625B1">
        <w:rPr>
          <w:rFonts w:ascii="Times New Roman" w:eastAsia="宋体" w:hAnsi="Times New Roman" w:cs="Times New Roman" w:hint="eastAsia"/>
          <w:color w:val="000000"/>
          <w:sz w:val="24"/>
          <w:szCs w:val="24"/>
        </w:rPr>
        <w:t>集中</w:t>
      </w:r>
      <w:r w:rsidR="004F5E63">
        <w:rPr>
          <w:rFonts w:ascii="Times New Roman" w:eastAsia="宋体" w:hAnsi="Times New Roman" w:cs="Times New Roman" w:hint="eastAsia"/>
          <w:color w:val="000000"/>
          <w:sz w:val="24"/>
          <w:szCs w:val="24"/>
        </w:rPr>
        <w:t>的影响</w:t>
      </w:r>
      <w:r w:rsidR="00C625B1">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小客户市场</w:t>
      </w:r>
      <w:r w:rsidR="004F5E63">
        <w:rPr>
          <w:rFonts w:ascii="Times New Roman" w:eastAsia="宋体" w:hAnsi="Times New Roman" w:cs="Times New Roman" w:hint="eastAsia"/>
          <w:color w:val="000000"/>
          <w:sz w:val="24"/>
          <w:szCs w:val="24"/>
        </w:rPr>
        <w:t>规模持续下滑，对标的公司的营业收入及净利润影响明显</w:t>
      </w:r>
      <w:r>
        <w:rPr>
          <w:rFonts w:ascii="Times New Roman" w:eastAsia="宋体" w:hAnsi="Times New Roman" w:cs="Times New Roman" w:hint="eastAsia"/>
          <w:color w:val="000000"/>
          <w:sz w:val="24"/>
          <w:szCs w:val="24"/>
        </w:rPr>
        <w:t>。同时，叠加疫情影响，标的公司下游客户境内外市场总需求有所下降，共同导致了标的公司营业收入与净利润持续下滑。</w:t>
      </w:r>
    </w:p>
    <w:p w14:paraId="388C0064" w14:textId="77777777" w:rsidR="00DA55CE" w:rsidRDefault="00EC2D6B">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b/>
          <w:bCs/>
          <w:color w:val="000000"/>
          <w:sz w:val="24"/>
          <w:szCs w:val="24"/>
        </w:rPr>
        <w:t>二</w:t>
      </w:r>
      <w:r>
        <w:rPr>
          <w:rFonts w:ascii="Times New Roman" w:eastAsia="宋体" w:hAnsi="Times New Roman" w:cs="Times New Roman" w:hint="eastAsia"/>
          <w:b/>
          <w:bCs/>
          <w:color w:val="000000"/>
          <w:sz w:val="24"/>
          <w:szCs w:val="24"/>
        </w:rPr>
        <w:t>、标的公司所处行业技术含量较高，但相应毛利率持续较低的原因及合理性</w:t>
      </w:r>
    </w:p>
    <w:p w14:paraId="5713EA79" w14:textId="5906C77F" w:rsidR="00DA55CE" w:rsidRDefault="00EC2D6B" w:rsidP="00A1503F">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标的公司所处行业为集成电路行业，</w:t>
      </w:r>
      <w:r>
        <w:rPr>
          <w:rFonts w:ascii="Times New Roman" w:eastAsia="宋体" w:hAnsi="Times New Roman" w:cs="Times New Roman" w:hint="eastAsia"/>
          <w:color w:val="000000"/>
          <w:sz w:val="24"/>
          <w:szCs w:val="24"/>
        </w:rPr>
        <w:t>2</w:t>
      </w:r>
      <w:r>
        <w:rPr>
          <w:rFonts w:ascii="Times New Roman" w:eastAsia="宋体" w:hAnsi="Times New Roman" w:cs="Times New Roman"/>
          <w:color w:val="000000"/>
          <w:sz w:val="24"/>
          <w:szCs w:val="24"/>
        </w:rPr>
        <w:t>019</w:t>
      </w:r>
      <w:r>
        <w:rPr>
          <w:rFonts w:ascii="Times New Roman" w:eastAsia="宋体" w:hAnsi="Times New Roman" w:cs="Times New Roman"/>
          <w:color w:val="000000"/>
          <w:sz w:val="24"/>
          <w:szCs w:val="24"/>
        </w:rPr>
        <w:t>年度</w:t>
      </w: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2</w:t>
      </w:r>
      <w:r>
        <w:rPr>
          <w:rFonts w:ascii="Times New Roman" w:eastAsia="宋体" w:hAnsi="Times New Roman" w:cs="Times New Roman"/>
          <w:color w:val="000000"/>
          <w:sz w:val="24"/>
          <w:szCs w:val="24"/>
        </w:rPr>
        <w:t>020</w:t>
      </w:r>
      <w:r>
        <w:rPr>
          <w:rFonts w:ascii="Times New Roman" w:eastAsia="宋体" w:hAnsi="Times New Roman" w:cs="Times New Roman"/>
          <w:color w:val="000000"/>
          <w:sz w:val="24"/>
          <w:szCs w:val="24"/>
        </w:rPr>
        <w:t>年度和</w:t>
      </w:r>
      <w:r>
        <w:rPr>
          <w:rFonts w:ascii="Times New Roman" w:eastAsia="宋体" w:hAnsi="Times New Roman" w:cs="Times New Roman" w:hint="eastAsia"/>
          <w:color w:val="000000"/>
          <w:sz w:val="24"/>
          <w:szCs w:val="24"/>
        </w:rPr>
        <w:t>2</w:t>
      </w:r>
      <w:r>
        <w:rPr>
          <w:rFonts w:ascii="Times New Roman" w:eastAsia="宋体" w:hAnsi="Times New Roman" w:cs="Times New Roman"/>
          <w:color w:val="000000"/>
          <w:sz w:val="24"/>
          <w:szCs w:val="24"/>
        </w:rPr>
        <w:t>021</w:t>
      </w:r>
      <w:r>
        <w:rPr>
          <w:rFonts w:ascii="Times New Roman" w:eastAsia="宋体" w:hAnsi="Times New Roman" w:cs="Times New Roman"/>
          <w:color w:val="000000"/>
          <w:sz w:val="24"/>
          <w:szCs w:val="24"/>
        </w:rPr>
        <w:t>年</w:t>
      </w:r>
      <w:r>
        <w:rPr>
          <w:rFonts w:ascii="Times New Roman" w:eastAsia="宋体" w:hAnsi="Times New Roman" w:cs="Times New Roman" w:hint="eastAsia"/>
          <w:color w:val="000000"/>
          <w:sz w:val="24"/>
          <w:szCs w:val="24"/>
        </w:rPr>
        <w:t>1-</w:t>
      </w:r>
      <w:r>
        <w:rPr>
          <w:rFonts w:ascii="Times New Roman" w:eastAsia="宋体" w:hAnsi="Times New Roman" w:cs="Times New Roman"/>
          <w:color w:val="000000"/>
          <w:sz w:val="24"/>
          <w:szCs w:val="24"/>
        </w:rPr>
        <w:t>3</w:t>
      </w:r>
      <w:r>
        <w:rPr>
          <w:rFonts w:ascii="Times New Roman" w:eastAsia="宋体" w:hAnsi="Times New Roman" w:cs="Times New Roman"/>
          <w:color w:val="000000"/>
          <w:sz w:val="24"/>
          <w:szCs w:val="24"/>
        </w:rPr>
        <w:t>月</w:t>
      </w:r>
      <w:r>
        <w:rPr>
          <w:rFonts w:ascii="Times New Roman" w:eastAsia="宋体" w:hAnsi="Times New Roman" w:cs="Times New Roman" w:hint="eastAsia"/>
          <w:color w:val="000000"/>
          <w:sz w:val="24"/>
          <w:szCs w:val="24"/>
        </w:rPr>
        <w:t>，</w:t>
      </w:r>
      <w:r>
        <w:rPr>
          <w:rFonts w:ascii="Times New Roman" w:eastAsia="宋体" w:hAnsi="Times New Roman" w:cs="Times New Roman"/>
          <w:color w:val="000000"/>
          <w:sz w:val="24"/>
          <w:szCs w:val="24"/>
        </w:rPr>
        <w:t>标的公司毛利率分别为</w:t>
      </w:r>
      <w:r>
        <w:rPr>
          <w:rFonts w:ascii="Times New Roman" w:eastAsia="宋体" w:hAnsi="Times New Roman" w:cs="Times New Roman"/>
          <w:color w:val="000000"/>
          <w:sz w:val="24"/>
          <w:szCs w:val="24"/>
        </w:rPr>
        <w:t>4.54%</w:t>
      </w:r>
      <w:r>
        <w:rPr>
          <w:rFonts w:ascii="Times New Roman" w:eastAsia="宋体" w:hAnsi="Times New Roman" w:cs="Times New Roman" w:hint="eastAsia"/>
          <w:color w:val="000000"/>
          <w:sz w:val="24"/>
          <w:szCs w:val="24"/>
        </w:rPr>
        <w:t>、</w:t>
      </w:r>
      <w:r>
        <w:rPr>
          <w:rFonts w:ascii="Times New Roman" w:eastAsia="宋体" w:hAnsi="Times New Roman" w:cs="Times New Roman"/>
          <w:color w:val="000000"/>
          <w:sz w:val="24"/>
          <w:szCs w:val="24"/>
        </w:rPr>
        <w:t>3.58%</w:t>
      </w:r>
      <w:r>
        <w:rPr>
          <w:rFonts w:ascii="Times New Roman" w:eastAsia="宋体" w:hAnsi="Times New Roman" w:cs="Times New Roman"/>
          <w:color w:val="000000"/>
          <w:sz w:val="24"/>
          <w:szCs w:val="24"/>
        </w:rPr>
        <w:t>和</w:t>
      </w:r>
      <w:r>
        <w:rPr>
          <w:rFonts w:ascii="Times New Roman" w:eastAsia="宋体" w:hAnsi="Times New Roman" w:cs="Times New Roman"/>
          <w:color w:val="000000"/>
          <w:sz w:val="24"/>
          <w:szCs w:val="24"/>
        </w:rPr>
        <w:t>4.38%</w:t>
      </w:r>
      <w:r w:rsidR="004F5E63">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报告期内标的公司毛利率水平较低，</w:t>
      </w:r>
      <w:bookmarkStart w:id="11" w:name="_Hlk77976387"/>
      <w:r>
        <w:rPr>
          <w:rFonts w:ascii="Times New Roman" w:eastAsia="宋体" w:hAnsi="Times New Roman" w:cs="Times New Roman" w:hint="eastAsia"/>
          <w:color w:val="000000"/>
          <w:sz w:val="24"/>
          <w:szCs w:val="24"/>
        </w:rPr>
        <w:t>主要</w:t>
      </w:r>
      <w:r w:rsidR="004F5E63">
        <w:rPr>
          <w:rFonts w:ascii="Times New Roman" w:eastAsia="宋体" w:hAnsi="Times New Roman" w:cs="Times New Roman" w:hint="eastAsia"/>
          <w:color w:val="000000"/>
          <w:sz w:val="24"/>
          <w:szCs w:val="24"/>
        </w:rPr>
        <w:t>系</w:t>
      </w:r>
      <w:r>
        <w:rPr>
          <w:rFonts w:ascii="Times New Roman" w:eastAsia="宋体" w:hAnsi="Times New Roman" w:cs="Times New Roman" w:hint="eastAsia"/>
          <w:color w:val="000000"/>
          <w:sz w:val="24"/>
          <w:szCs w:val="24"/>
        </w:rPr>
        <w:t>标的公司处于成立初期，主营业务收入</w:t>
      </w:r>
      <w:r w:rsidR="004F5E63">
        <w:rPr>
          <w:rFonts w:ascii="Times New Roman" w:eastAsia="宋体" w:hAnsi="Times New Roman" w:cs="Times New Roman" w:hint="eastAsia"/>
          <w:color w:val="000000"/>
          <w:sz w:val="24"/>
          <w:szCs w:val="24"/>
        </w:rPr>
        <w:t>中</w:t>
      </w:r>
      <w:r>
        <w:rPr>
          <w:rFonts w:ascii="Times New Roman" w:eastAsia="宋体" w:hAnsi="Times New Roman" w:cs="Times New Roman" w:hint="eastAsia"/>
          <w:color w:val="000000"/>
          <w:sz w:val="24"/>
          <w:szCs w:val="24"/>
        </w:rPr>
        <w:t>高通手机芯片代销业务</w:t>
      </w:r>
      <w:proofErr w:type="gramStart"/>
      <w:r w:rsidR="004F5E63">
        <w:rPr>
          <w:rFonts w:ascii="Times New Roman" w:eastAsia="宋体" w:hAnsi="Times New Roman" w:cs="Times New Roman" w:hint="eastAsia"/>
          <w:color w:val="000000"/>
          <w:sz w:val="24"/>
          <w:szCs w:val="24"/>
        </w:rPr>
        <w:t>占比较</w:t>
      </w:r>
      <w:proofErr w:type="gramEnd"/>
      <w:r w:rsidR="004F5E63">
        <w:rPr>
          <w:rFonts w:ascii="Times New Roman" w:eastAsia="宋体" w:hAnsi="Times New Roman" w:cs="Times New Roman" w:hint="eastAsia"/>
          <w:color w:val="000000"/>
          <w:sz w:val="24"/>
          <w:szCs w:val="24"/>
        </w:rPr>
        <w:t>高</w:t>
      </w:r>
      <w:r>
        <w:rPr>
          <w:rFonts w:ascii="Times New Roman" w:eastAsia="宋体" w:hAnsi="Times New Roman" w:cs="Times New Roman" w:hint="eastAsia"/>
          <w:color w:val="000000"/>
          <w:sz w:val="24"/>
          <w:szCs w:val="24"/>
        </w:rPr>
        <w:t>，代销业务</w:t>
      </w:r>
      <w:r w:rsidR="004F5E63">
        <w:rPr>
          <w:rFonts w:ascii="Times New Roman" w:eastAsia="宋体" w:hAnsi="Times New Roman" w:cs="Times New Roman" w:hint="eastAsia"/>
          <w:color w:val="000000"/>
          <w:sz w:val="24"/>
          <w:szCs w:val="24"/>
        </w:rPr>
        <w:t>固有的低毛利率特性一定程度上拉低了标的公司的毛利率水平。</w:t>
      </w:r>
      <w:r>
        <w:rPr>
          <w:rFonts w:ascii="Times New Roman" w:eastAsia="宋体" w:hAnsi="Times New Roman" w:cs="Times New Roman" w:hint="eastAsia"/>
          <w:color w:val="000000"/>
          <w:sz w:val="24"/>
          <w:szCs w:val="24"/>
        </w:rPr>
        <w:t>随着标的公司自</w:t>
      </w:r>
      <w:proofErr w:type="gramStart"/>
      <w:r>
        <w:rPr>
          <w:rFonts w:ascii="Times New Roman" w:eastAsia="宋体" w:hAnsi="Times New Roman" w:cs="Times New Roman" w:hint="eastAsia"/>
          <w:color w:val="000000"/>
          <w:sz w:val="24"/>
          <w:szCs w:val="24"/>
        </w:rPr>
        <w:t>研</w:t>
      </w:r>
      <w:proofErr w:type="gramEnd"/>
      <w:r>
        <w:rPr>
          <w:rFonts w:ascii="Times New Roman" w:eastAsia="宋体" w:hAnsi="Times New Roman" w:cs="Times New Roman" w:hint="eastAsia"/>
          <w:color w:val="000000"/>
          <w:sz w:val="24"/>
          <w:szCs w:val="24"/>
        </w:rPr>
        <w:t>芯片的推出，预计</w:t>
      </w:r>
      <w:r w:rsidR="004F5E63">
        <w:rPr>
          <w:rFonts w:ascii="Times New Roman" w:eastAsia="宋体" w:hAnsi="Times New Roman" w:cs="Times New Roman" w:hint="eastAsia"/>
          <w:color w:val="000000"/>
          <w:sz w:val="24"/>
          <w:szCs w:val="24"/>
        </w:rPr>
        <w:t>后续</w:t>
      </w:r>
      <w:r>
        <w:rPr>
          <w:rFonts w:ascii="Times New Roman" w:eastAsia="宋体" w:hAnsi="Times New Roman" w:cs="Times New Roman" w:hint="eastAsia"/>
          <w:color w:val="000000"/>
          <w:sz w:val="24"/>
          <w:szCs w:val="24"/>
        </w:rPr>
        <w:t>公司</w:t>
      </w:r>
      <w:r w:rsidR="00A1503F">
        <w:rPr>
          <w:rFonts w:ascii="Times New Roman" w:eastAsia="宋体" w:hAnsi="Times New Roman" w:cs="Times New Roman" w:hint="eastAsia"/>
          <w:color w:val="000000"/>
          <w:sz w:val="24"/>
          <w:szCs w:val="24"/>
        </w:rPr>
        <w:t>毛利率</w:t>
      </w:r>
      <w:r>
        <w:rPr>
          <w:rFonts w:ascii="Times New Roman" w:eastAsia="宋体" w:hAnsi="Times New Roman" w:cs="Times New Roman" w:hint="eastAsia"/>
          <w:color w:val="000000"/>
          <w:sz w:val="24"/>
          <w:szCs w:val="24"/>
        </w:rPr>
        <w:t>水平将得到改善。</w:t>
      </w:r>
      <w:bookmarkEnd w:id="11"/>
    </w:p>
    <w:p w14:paraId="32171579" w14:textId="77777777" w:rsidR="00DA55CE" w:rsidRDefault="00EC2D6B">
      <w:pPr>
        <w:spacing w:beforeLines="50" w:before="156" w:afterLines="50" w:after="156" w:line="360" w:lineRule="auto"/>
        <w:ind w:firstLineChars="200" w:firstLine="482"/>
        <w:outlineLvl w:val="1"/>
        <w:rPr>
          <w:rFonts w:ascii="Times New Roman" w:eastAsia="宋体" w:hAnsi="Times New Roman" w:cs="Times New Roman"/>
          <w:color w:val="000000"/>
          <w:sz w:val="24"/>
          <w:szCs w:val="24"/>
        </w:rPr>
      </w:pPr>
      <w:r>
        <w:rPr>
          <w:rFonts w:ascii="Times New Roman" w:eastAsia="宋体" w:hAnsi="Times New Roman" w:cs="Times New Roman" w:hint="eastAsia"/>
          <w:b/>
          <w:bCs/>
          <w:color w:val="000000"/>
          <w:sz w:val="24"/>
          <w:szCs w:val="24"/>
        </w:rPr>
        <w:t>三、标的公司</w:t>
      </w:r>
      <w:r>
        <w:rPr>
          <w:rFonts w:ascii="Times New Roman" w:eastAsia="宋体" w:hAnsi="Times New Roman" w:cs="Times New Roman"/>
          <w:b/>
          <w:bCs/>
          <w:color w:val="000000"/>
          <w:sz w:val="24"/>
          <w:szCs w:val="24"/>
        </w:rPr>
        <w:t>2019-2020</w:t>
      </w:r>
      <w:r>
        <w:rPr>
          <w:rFonts w:ascii="Times New Roman" w:eastAsia="宋体" w:hAnsi="Times New Roman" w:cs="Times New Roman" w:hint="eastAsia"/>
          <w:b/>
          <w:bCs/>
          <w:color w:val="000000"/>
          <w:sz w:val="24"/>
          <w:szCs w:val="24"/>
        </w:rPr>
        <w:t>年度投资活动现金大额流出的主要投向及形成资产情况，以及</w:t>
      </w:r>
      <w:r>
        <w:rPr>
          <w:rFonts w:ascii="Times New Roman" w:eastAsia="宋体" w:hAnsi="Times New Roman" w:cs="Times New Roman"/>
          <w:b/>
          <w:bCs/>
          <w:color w:val="000000"/>
          <w:sz w:val="24"/>
          <w:szCs w:val="24"/>
        </w:rPr>
        <w:t>2021</w:t>
      </w:r>
      <w:r>
        <w:rPr>
          <w:rFonts w:ascii="Times New Roman" w:eastAsia="宋体" w:hAnsi="Times New Roman" w:cs="Times New Roman" w:hint="eastAsia"/>
          <w:b/>
          <w:bCs/>
          <w:color w:val="000000"/>
          <w:sz w:val="24"/>
          <w:szCs w:val="24"/>
        </w:rPr>
        <w:t>年一季度变动较大的原因及合理性</w:t>
      </w:r>
    </w:p>
    <w:p w14:paraId="3A9FA3EA" w14:textId="7F86F562" w:rsidR="00DA55CE" w:rsidRDefault="00EC2D6B">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标的公司投资活动现金流出主要为投资支付的现金，</w:t>
      </w:r>
      <w:r>
        <w:rPr>
          <w:rFonts w:ascii="Times New Roman" w:eastAsia="宋体" w:hAnsi="Times New Roman" w:cs="Times New Roman" w:hint="eastAsia"/>
          <w:color w:val="000000"/>
          <w:sz w:val="24"/>
          <w:szCs w:val="24"/>
        </w:rPr>
        <w:t>2019-2020</w:t>
      </w:r>
      <w:r>
        <w:rPr>
          <w:rFonts w:ascii="Times New Roman" w:eastAsia="宋体" w:hAnsi="Times New Roman" w:cs="Times New Roman" w:hint="eastAsia"/>
          <w:color w:val="000000"/>
          <w:sz w:val="24"/>
          <w:szCs w:val="24"/>
        </w:rPr>
        <w:t>年度标的公司投资活动支付的现金均为购买结构性存款所支付的款项，该类投资活动期限较短，于</w:t>
      </w:r>
      <w:r>
        <w:rPr>
          <w:rFonts w:ascii="Times New Roman" w:eastAsia="宋体" w:hAnsi="Times New Roman" w:cs="Times New Roman" w:hint="eastAsia"/>
          <w:color w:val="000000"/>
          <w:sz w:val="24"/>
          <w:szCs w:val="24"/>
        </w:rPr>
        <w:t>2</w:t>
      </w:r>
      <w:r>
        <w:rPr>
          <w:rFonts w:ascii="Times New Roman" w:eastAsia="宋体" w:hAnsi="Times New Roman" w:cs="Times New Roman"/>
          <w:color w:val="000000"/>
          <w:sz w:val="24"/>
          <w:szCs w:val="24"/>
        </w:rPr>
        <w:t>019</w:t>
      </w:r>
      <w:r>
        <w:rPr>
          <w:rFonts w:ascii="Times New Roman" w:eastAsia="宋体" w:hAnsi="Times New Roman" w:cs="Times New Roman"/>
          <w:color w:val="000000"/>
          <w:sz w:val="24"/>
          <w:szCs w:val="24"/>
        </w:rPr>
        <w:t>年</w:t>
      </w:r>
      <w:r>
        <w:rPr>
          <w:rFonts w:ascii="Times New Roman" w:eastAsia="宋体" w:hAnsi="Times New Roman" w:cs="Times New Roman" w:hint="eastAsia"/>
          <w:color w:val="000000"/>
          <w:sz w:val="24"/>
          <w:szCs w:val="24"/>
        </w:rPr>
        <w:t>1</w:t>
      </w:r>
      <w:r>
        <w:rPr>
          <w:rFonts w:ascii="Times New Roman" w:eastAsia="宋体" w:hAnsi="Times New Roman" w:cs="Times New Roman"/>
          <w:color w:val="000000"/>
          <w:sz w:val="24"/>
          <w:szCs w:val="24"/>
        </w:rPr>
        <w:t>2</w:t>
      </w:r>
      <w:r>
        <w:rPr>
          <w:rFonts w:ascii="Times New Roman" w:eastAsia="宋体" w:hAnsi="Times New Roman" w:cs="Times New Roman"/>
          <w:color w:val="000000"/>
          <w:sz w:val="24"/>
          <w:szCs w:val="24"/>
        </w:rPr>
        <w:t>月</w:t>
      </w:r>
      <w:r>
        <w:rPr>
          <w:rFonts w:ascii="Times New Roman" w:eastAsia="宋体" w:hAnsi="Times New Roman" w:cs="Times New Roman" w:hint="eastAsia"/>
          <w:color w:val="000000"/>
          <w:sz w:val="24"/>
          <w:szCs w:val="24"/>
        </w:rPr>
        <w:t>3</w:t>
      </w:r>
      <w:r>
        <w:rPr>
          <w:rFonts w:ascii="Times New Roman" w:eastAsia="宋体" w:hAnsi="Times New Roman" w:cs="Times New Roman"/>
          <w:color w:val="000000"/>
          <w:sz w:val="24"/>
          <w:szCs w:val="24"/>
        </w:rPr>
        <w:t>1</w:t>
      </w:r>
      <w:r>
        <w:rPr>
          <w:rFonts w:ascii="Times New Roman" w:eastAsia="宋体" w:hAnsi="Times New Roman" w:cs="Times New Roman"/>
          <w:color w:val="000000"/>
          <w:sz w:val="24"/>
          <w:szCs w:val="24"/>
        </w:rPr>
        <w:t>日</w:t>
      </w: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2020</w:t>
      </w:r>
      <w:r>
        <w:rPr>
          <w:rFonts w:ascii="Times New Roman" w:eastAsia="宋体" w:hAnsi="Times New Roman" w:cs="Times New Roman" w:hint="eastAsia"/>
          <w:color w:val="000000"/>
          <w:sz w:val="24"/>
          <w:szCs w:val="24"/>
        </w:rPr>
        <w:t>年</w:t>
      </w:r>
      <w:r>
        <w:rPr>
          <w:rFonts w:ascii="Times New Roman" w:eastAsia="宋体" w:hAnsi="Times New Roman" w:cs="Times New Roman" w:hint="eastAsia"/>
          <w:color w:val="000000"/>
          <w:sz w:val="24"/>
          <w:szCs w:val="24"/>
        </w:rPr>
        <w:t>12</w:t>
      </w:r>
      <w:r>
        <w:rPr>
          <w:rFonts w:ascii="Times New Roman" w:eastAsia="宋体" w:hAnsi="Times New Roman" w:cs="Times New Roman" w:hint="eastAsia"/>
          <w:color w:val="000000"/>
          <w:sz w:val="24"/>
          <w:szCs w:val="24"/>
        </w:rPr>
        <w:t>月</w:t>
      </w:r>
      <w:r>
        <w:rPr>
          <w:rFonts w:ascii="Times New Roman" w:eastAsia="宋体" w:hAnsi="Times New Roman" w:cs="Times New Roman" w:hint="eastAsia"/>
          <w:color w:val="000000"/>
          <w:sz w:val="24"/>
          <w:szCs w:val="24"/>
        </w:rPr>
        <w:t>31</w:t>
      </w:r>
      <w:r>
        <w:rPr>
          <w:rFonts w:ascii="Times New Roman" w:eastAsia="宋体" w:hAnsi="Times New Roman" w:cs="Times New Roman" w:hint="eastAsia"/>
          <w:color w:val="000000"/>
          <w:sz w:val="24"/>
          <w:szCs w:val="24"/>
        </w:rPr>
        <w:t>日形成的资产余额分别为</w:t>
      </w:r>
      <w:r>
        <w:rPr>
          <w:rFonts w:ascii="Times New Roman" w:eastAsia="宋体" w:hAnsi="Times New Roman" w:cs="Times New Roman" w:hint="eastAsia"/>
          <w:color w:val="000000"/>
          <w:sz w:val="24"/>
          <w:szCs w:val="24"/>
        </w:rPr>
        <w:t>0</w:t>
      </w:r>
      <w:r>
        <w:rPr>
          <w:rFonts w:ascii="Times New Roman" w:eastAsia="宋体" w:hAnsi="Times New Roman" w:cs="Times New Roman" w:hint="eastAsia"/>
          <w:color w:val="000000"/>
          <w:sz w:val="24"/>
          <w:szCs w:val="24"/>
        </w:rPr>
        <w:t>亿元、</w:t>
      </w:r>
      <w:r>
        <w:rPr>
          <w:rFonts w:ascii="Times New Roman" w:eastAsia="宋体" w:hAnsi="Times New Roman" w:cs="Times New Roman"/>
          <w:color w:val="000000"/>
          <w:sz w:val="24"/>
          <w:szCs w:val="24"/>
        </w:rPr>
        <w:t>2.60</w:t>
      </w:r>
      <w:r>
        <w:rPr>
          <w:rFonts w:ascii="Times New Roman" w:eastAsia="宋体" w:hAnsi="Times New Roman" w:cs="Times New Roman" w:hint="eastAsia"/>
          <w:color w:val="000000"/>
          <w:sz w:val="24"/>
          <w:szCs w:val="24"/>
        </w:rPr>
        <w:t>亿元。此外，标的公司</w:t>
      </w:r>
      <w:r>
        <w:rPr>
          <w:rFonts w:ascii="Times New Roman" w:eastAsia="宋体" w:hAnsi="Times New Roman" w:cs="Times New Roman" w:hint="eastAsia"/>
          <w:color w:val="000000"/>
          <w:sz w:val="24"/>
          <w:szCs w:val="24"/>
        </w:rPr>
        <w:t>2019-2020</w:t>
      </w:r>
      <w:r>
        <w:rPr>
          <w:rFonts w:ascii="Times New Roman" w:eastAsia="宋体" w:hAnsi="Times New Roman" w:cs="Times New Roman" w:hint="eastAsia"/>
          <w:color w:val="000000"/>
          <w:sz w:val="24"/>
          <w:szCs w:val="24"/>
        </w:rPr>
        <w:t>年度购建固定资产、无形资产及其他长期资产支付的现金主要为购买研发用设备及软件、授权许可等资产，</w:t>
      </w:r>
      <w:r>
        <w:rPr>
          <w:rFonts w:ascii="Times New Roman" w:eastAsia="宋体" w:hAnsi="Times New Roman" w:cs="Times New Roman" w:hint="eastAsia"/>
          <w:color w:val="000000"/>
          <w:sz w:val="24"/>
          <w:szCs w:val="24"/>
        </w:rPr>
        <w:t>2019-2020</w:t>
      </w:r>
      <w:r>
        <w:rPr>
          <w:rFonts w:ascii="Times New Roman" w:eastAsia="宋体" w:hAnsi="Times New Roman" w:cs="Times New Roman" w:hint="eastAsia"/>
          <w:color w:val="000000"/>
          <w:sz w:val="24"/>
          <w:szCs w:val="24"/>
        </w:rPr>
        <w:t>年度金额分别为</w:t>
      </w:r>
      <w:r>
        <w:rPr>
          <w:rFonts w:ascii="Times New Roman" w:eastAsia="宋体" w:hAnsi="Times New Roman" w:cs="Times New Roman"/>
          <w:color w:val="000000"/>
          <w:sz w:val="24"/>
          <w:szCs w:val="24"/>
        </w:rPr>
        <w:t>1.09</w:t>
      </w:r>
      <w:r>
        <w:rPr>
          <w:rFonts w:ascii="Times New Roman" w:eastAsia="宋体" w:hAnsi="Times New Roman" w:cs="Times New Roman" w:hint="eastAsia"/>
          <w:color w:val="000000"/>
          <w:sz w:val="24"/>
          <w:szCs w:val="24"/>
        </w:rPr>
        <w:t>亿</w:t>
      </w:r>
      <w:r>
        <w:rPr>
          <w:rFonts w:ascii="Times New Roman" w:eastAsia="宋体" w:hAnsi="Times New Roman" w:cs="Times New Roman"/>
          <w:color w:val="000000"/>
          <w:sz w:val="24"/>
          <w:szCs w:val="24"/>
        </w:rPr>
        <w:t>元</w:t>
      </w:r>
      <w:r>
        <w:rPr>
          <w:rFonts w:ascii="Times New Roman" w:eastAsia="宋体" w:hAnsi="Times New Roman" w:cs="Times New Roman" w:hint="eastAsia"/>
          <w:color w:val="000000"/>
          <w:sz w:val="24"/>
          <w:szCs w:val="24"/>
        </w:rPr>
        <w:t>、</w:t>
      </w:r>
      <w:r>
        <w:rPr>
          <w:rFonts w:ascii="Times New Roman" w:eastAsia="宋体" w:hAnsi="Times New Roman" w:cs="Times New Roman"/>
          <w:color w:val="000000"/>
          <w:sz w:val="24"/>
          <w:szCs w:val="24"/>
        </w:rPr>
        <w:t>0.91</w:t>
      </w:r>
      <w:r>
        <w:rPr>
          <w:rFonts w:ascii="Times New Roman" w:eastAsia="宋体" w:hAnsi="Times New Roman" w:cs="Times New Roman" w:hint="eastAsia"/>
          <w:color w:val="000000"/>
          <w:sz w:val="24"/>
          <w:szCs w:val="24"/>
        </w:rPr>
        <w:t>亿</w:t>
      </w:r>
      <w:r>
        <w:rPr>
          <w:rFonts w:ascii="Times New Roman" w:eastAsia="宋体" w:hAnsi="Times New Roman" w:cs="Times New Roman"/>
          <w:color w:val="000000"/>
          <w:sz w:val="24"/>
          <w:szCs w:val="24"/>
        </w:rPr>
        <w:t>元</w:t>
      </w:r>
      <w:r>
        <w:rPr>
          <w:rFonts w:ascii="Times New Roman" w:eastAsia="宋体" w:hAnsi="Times New Roman" w:cs="Times New Roman" w:hint="eastAsia"/>
          <w:color w:val="000000"/>
          <w:sz w:val="24"/>
          <w:szCs w:val="24"/>
        </w:rPr>
        <w:t>，报告期各期末形成标的公司的固定资产或无形资产。</w:t>
      </w:r>
    </w:p>
    <w:p w14:paraId="1960237F" w14:textId="77777777" w:rsidR="00DA55CE" w:rsidRDefault="00EC2D6B">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2021</w:t>
      </w:r>
      <w:r>
        <w:rPr>
          <w:rFonts w:ascii="Times New Roman" w:eastAsia="宋体" w:hAnsi="Times New Roman" w:cs="Times New Roman" w:hint="eastAsia"/>
          <w:color w:val="000000"/>
          <w:sz w:val="24"/>
          <w:szCs w:val="24"/>
        </w:rPr>
        <w:t>年一季度，标的公司投资活动支付的现金金额较上年有所下降，主要是因为标的公司用于购买结构性存款的资金减少。此外，标的公司</w:t>
      </w:r>
      <w:r>
        <w:rPr>
          <w:rFonts w:ascii="Times New Roman" w:eastAsia="宋体" w:hAnsi="Times New Roman" w:cs="Times New Roman" w:hint="eastAsia"/>
          <w:color w:val="000000"/>
          <w:sz w:val="24"/>
          <w:szCs w:val="24"/>
        </w:rPr>
        <w:t>2021</w:t>
      </w:r>
      <w:r>
        <w:rPr>
          <w:rFonts w:ascii="Times New Roman" w:eastAsia="宋体" w:hAnsi="Times New Roman" w:cs="Times New Roman" w:hint="eastAsia"/>
          <w:color w:val="000000"/>
          <w:sz w:val="24"/>
          <w:szCs w:val="24"/>
        </w:rPr>
        <w:t>年第一季度尚未进行大量资产采购，因此，购建固定资产、无形资产及其他长期资产的支出金额也较上年有所下降。</w:t>
      </w:r>
    </w:p>
    <w:p w14:paraId="183E90A9" w14:textId="77777777" w:rsidR="00DA55CE" w:rsidRDefault="00EC2D6B">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四、独立财务顾问核查意见</w:t>
      </w:r>
    </w:p>
    <w:p w14:paraId="33406ED9" w14:textId="367C63A5" w:rsidR="00DA55CE" w:rsidRDefault="00EC2D6B" w:rsidP="00A1503F">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lastRenderedPageBreak/>
        <w:t>经核查，独立财务顾问认为：报告期内，标的公司营业收入与净利润持续下滑主要</w:t>
      </w:r>
      <w:proofErr w:type="gramStart"/>
      <w:r>
        <w:rPr>
          <w:rFonts w:ascii="Times New Roman" w:eastAsia="宋体" w:hAnsi="Times New Roman" w:cs="Times New Roman" w:hint="eastAsia"/>
          <w:sz w:val="24"/>
        </w:rPr>
        <w:t>受</w:t>
      </w:r>
      <w:r w:rsidR="00A1503F">
        <w:rPr>
          <w:rFonts w:ascii="Times New Roman" w:eastAsia="宋体" w:hAnsi="Times New Roman" w:cs="Times New Roman" w:hint="eastAsia"/>
          <w:sz w:val="24"/>
        </w:rPr>
        <w:t>业务</w:t>
      </w:r>
      <w:proofErr w:type="gramEnd"/>
      <w:r w:rsidR="00A1503F">
        <w:rPr>
          <w:rFonts w:ascii="Times New Roman" w:eastAsia="宋体" w:hAnsi="Times New Roman" w:cs="Times New Roman" w:hint="eastAsia"/>
          <w:sz w:val="24"/>
        </w:rPr>
        <w:t>构成及客户群体影响</w:t>
      </w:r>
      <w:r w:rsidR="00EC16A1">
        <w:rPr>
          <w:rFonts w:ascii="Times New Roman" w:eastAsia="宋体" w:hAnsi="Times New Roman" w:cs="Times New Roman" w:hint="eastAsia"/>
          <w:sz w:val="24"/>
        </w:rPr>
        <w:t>，</w:t>
      </w:r>
      <w:r w:rsidR="00A1503F">
        <w:rPr>
          <w:rFonts w:ascii="Times New Roman" w:eastAsia="宋体" w:hAnsi="Times New Roman" w:cs="Times New Roman" w:hint="eastAsia"/>
          <w:sz w:val="24"/>
        </w:rPr>
        <w:t>同时叠加</w:t>
      </w:r>
      <w:r>
        <w:rPr>
          <w:rFonts w:ascii="Times New Roman" w:eastAsia="宋体" w:hAnsi="Times New Roman" w:cs="Times New Roman" w:hint="eastAsia"/>
          <w:sz w:val="24"/>
        </w:rPr>
        <w:t>疫情影响，</w:t>
      </w:r>
      <w:r w:rsidR="00A1503F">
        <w:rPr>
          <w:rFonts w:ascii="Times New Roman" w:eastAsia="宋体" w:hAnsi="Times New Roman" w:cs="Times New Roman" w:hint="eastAsia"/>
          <w:sz w:val="24"/>
        </w:rPr>
        <w:t>共同</w:t>
      </w:r>
      <w:r>
        <w:rPr>
          <w:rFonts w:ascii="Times New Roman" w:eastAsia="宋体" w:hAnsi="Times New Roman" w:cs="Times New Roman" w:hint="eastAsia"/>
          <w:sz w:val="24"/>
        </w:rPr>
        <w:t>导致标的公司</w:t>
      </w:r>
      <w:r w:rsidR="00A1503F" w:rsidRPr="00A1503F">
        <w:rPr>
          <w:rFonts w:ascii="Times New Roman" w:eastAsia="宋体" w:hAnsi="Times New Roman" w:cs="Times New Roman" w:hint="eastAsia"/>
          <w:sz w:val="24"/>
        </w:rPr>
        <w:t>营业收入与净利润</w:t>
      </w:r>
      <w:r w:rsidR="00A1503F">
        <w:rPr>
          <w:rFonts w:ascii="Times New Roman" w:eastAsia="宋体" w:hAnsi="Times New Roman" w:cs="Times New Roman" w:hint="eastAsia"/>
          <w:sz w:val="24"/>
        </w:rPr>
        <w:t>出现明显下滑。</w:t>
      </w:r>
      <w:r>
        <w:rPr>
          <w:rFonts w:ascii="Times New Roman" w:eastAsia="宋体" w:hAnsi="Times New Roman" w:cs="Times New Roman" w:hint="eastAsia"/>
          <w:sz w:val="24"/>
        </w:rPr>
        <w:t>报告期内标的公司毛利率水平较低，</w:t>
      </w:r>
      <w:r w:rsidR="00A1503F" w:rsidRPr="00A1503F">
        <w:rPr>
          <w:rFonts w:ascii="Times New Roman" w:eastAsia="宋体" w:hAnsi="Times New Roman" w:cs="Times New Roman" w:hint="eastAsia"/>
          <w:sz w:val="24"/>
        </w:rPr>
        <w:t>主要系标的公司处于成立初期，主营业务收入中高通手机芯片代销业务</w:t>
      </w:r>
      <w:proofErr w:type="gramStart"/>
      <w:r w:rsidR="00A1503F" w:rsidRPr="00A1503F">
        <w:rPr>
          <w:rFonts w:ascii="Times New Roman" w:eastAsia="宋体" w:hAnsi="Times New Roman" w:cs="Times New Roman" w:hint="eastAsia"/>
          <w:sz w:val="24"/>
        </w:rPr>
        <w:t>占比较</w:t>
      </w:r>
      <w:proofErr w:type="gramEnd"/>
      <w:r w:rsidR="00A1503F" w:rsidRPr="00A1503F">
        <w:rPr>
          <w:rFonts w:ascii="Times New Roman" w:eastAsia="宋体" w:hAnsi="Times New Roman" w:cs="Times New Roman" w:hint="eastAsia"/>
          <w:sz w:val="24"/>
        </w:rPr>
        <w:t>高，</w:t>
      </w:r>
      <w:bookmarkStart w:id="12" w:name="_Hlk78027626"/>
      <w:r w:rsidR="00A1503F" w:rsidRPr="00A1503F">
        <w:rPr>
          <w:rFonts w:ascii="Times New Roman" w:eastAsia="宋体" w:hAnsi="Times New Roman" w:cs="Times New Roman" w:hint="eastAsia"/>
          <w:sz w:val="24"/>
        </w:rPr>
        <w:t>代销业务固有的低毛利率特性一定程度上拉低了标的公司的毛利率水平。</w:t>
      </w:r>
      <w:bookmarkEnd w:id="12"/>
      <w:r>
        <w:rPr>
          <w:rFonts w:ascii="Times New Roman" w:eastAsia="宋体" w:hAnsi="Times New Roman" w:cs="Times New Roman" w:hint="eastAsia"/>
          <w:sz w:val="24"/>
        </w:rPr>
        <w:t>2019-2020</w:t>
      </w:r>
      <w:r>
        <w:rPr>
          <w:rFonts w:ascii="Times New Roman" w:eastAsia="宋体" w:hAnsi="Times New Roman" w:cs="Times New Roman" w:hint="eastAsia"/>
          <w:sz w:val="24"/>
        </w:rPr>
        <w:t>年度标的公司投资活动支付的现金均为购买结构性存款所支付的款项，该类投资活动期限较短，于</w:t>
      </w:r>
      <w:r>
        <w:rPr>
          <w:rFonts w:ascii="Times New Roman" w:eastAsia="宋体" w:hAnsi="Times New Roman" w:cs="Times New Roman" w:hint="eastAsia"/>
          <w:sz w:val="24"/>
        </w:rPr>
        <w:t>2019</w:t>
      </w:r>
      <w:r>
        <w:rPr>
          <w:rFonts w:ascii="Times New Roman" w:eastAsia="宋体" w:hAnsi="Times New Roman" w:cs="Times New Roman" w:hint="eastAsia"/>
          <w:sz w:val="24"/>
        </w:rPr>
        <w:t>年</w:t>
      </w:r>
      <w:r>
        <w:rPr>
          <w:rFonts w:ascii="Times New Roman" w:eastAsia="宋体" w:hAnsi="Times New Roman" w:cs="Times New Roman" w:hint="eastAsia"/>
          <w:sz w:val="24"/>
        </w:rPr>
        <w:t>12</w:t>
      </w:r>
      <w:r>
        <w:rPr>
          <w:rFonts w:ascii="Times New Roman" w:eastAsia="宋体" w:hAnsi="Times New Roman" w:cs="Times New Roman" w:hint="eastAsia"/>
          <w:sz w:val="24"/>
        </w:rPr>
        <w:t>月</w:t>
      </w:r>
      <w:r>
        <w:rPr>
          <w:rFonts w:ascii="Times New Roman" w:eastAsia="宋体" w:hAnsi="Times New Roman" w:cs="Times New Roman" w:hint="eastAsia"/>
          <w:sz w:val="24"/>
        </w:rPr>
        <w:t>31</w:t>
      </w:r>
      <w:r>
        <w:rPr>
          <w:rFonts w:ascii="Times New Roman" w:eastAsia="宋体" w:hAnsi="Times New Roman" w:cs="Times New Roman" w:hint="eastAsia"/>
          <w:sz w:val="24"/>
        </w:rPr>
        <w:t>日、</w:t>
      </w:r>
      <w:r>
        <w:rPr>
          <w:rFonts w:ascii="Times New Roman" w:eastAsia="宋体" w:hAnsi="Times New Roman" w:cs="Times New Roman" w:hint="eastAsia"/>
          <w:sz w:val="24"/>
        </w:rPr>
        <w:t>2020</w:t>
      </w:r>
      <w:r>
        <w:rPr>
          <w:rFonts w:ascii="Times New Roman" w:eastAsia="宋体" w:hAnsi="Times New Roman" w:cs="Times New Roman" w:hint="eastAsia"/>
          <w:sz w:val="24"/>
        </w:rPr>
        <w:t>年</w:t>
      </w:r>
      <w:r>
        <w:rPr>
          <w:rFonts w:ascii="Times New Roman" w:eastAsia="宋体" w:hAnsi="Times New Roman" w:cs="Times New Roman" w:hint="eastAsia"/>
          <w:sz w:val="24"/>
        </w:rPr>
        <w:t>12</w:t>
      </w:r>
      <w:r>
        <w:rPr>
          <w:rFonts w:ascii="Times New Roman" w:eastAsia="宋体" w:hAnsi="Times New Roman" w:cs="Times New Roman" w:hint="eastAsia"/>
          <w:sz w:val="24"/>
        </w:rPr>
        <w:t>月</w:t>
      </w:r>
      <w:r>
        <w:rPr>
          <w:rFonts w:ascii="Times New Roman" w:eastAsia="宋体" w:hAnsi="Times New Roman" w:cs="Times New Roman" w:hint="eastAsia"/>
          <w:sz w:val="24"/>
        </w:rPr>
        <w:t>31</w:t>
      </w:r>
      <w:r>
        <w:rPr>
          <w:rFonts w:ascii="Times New Roman" w:eastAsia="宋体" w:hAnsi="Times New Roman" w:cs="Times New Roman" w:hint="eastAsia"/>
          <w:sz w:val="24"/>
        </w:rPr>
        <w:t>日形成的资产余额分别为</w:t>
      </w:r>
      <w:r>
        <w:rPr>
          <w:rFonts w:ascii="Times New Roman" w:eastAsia="宋体" w:hAnsi="Times New Roman" w:cs="Times New Roman" w:hint="eastAsia"/>
          <w:sz w:val="24"/>
        </w:rPr>
        <w:t>0</w:t>
      </w:r>
      <w:r>
        <w:rPr>
          <w:rFonts w:ascii="Times New Roman" w:eastAsia="宋体" w:hAnsi="Times New Roman" w:cs="Times New Roman" w:hint="eastAsia"/>
          <w:sz w:val="24"/>
        </w:rPr>
        <w:t>亿元、</w:t>
      </w:r>
      <w:r>
        <w:rPr>
          <w:rFonts w:ascii="Times New Roman" w:eastAsia="宋体" w:hAnsi="Times New Roman" w:cs="Times New Roman"/>
          <w:sz w:val="24"/>
        </w:rPr>
        <w:t>2.60</w:t>
      </w:r>
      <w:r>
        <w:rPr>
          <w:rFonts w:ascii="Times New Roman" w:eastAsia="宋体" w:hAnsi="Times New Roman" w:cs="Times New Roman" w:hint="eastAsia"/>
          <w:sz w:val="24"/>
        </w:rPr>
        <w:t>亿元，</w:t>
      </w:r>
      <w:r>
        <w:rPr>
          <w:rFonts w:ascii="Times New Roman" w:eastAsia="宋体" w:hAnsi="Times New Roman" w:cs="Times New Roman" w:hint="eastAsia"/>
          <w:sz w:val="24"/>
        </w:rPr>
        <w:t>2021</w:t>
      </w:r>
      <w:r>
        <w:rPr>
          <w:rFonts w:ascii="Times New Roman" w:eastAsia="宋体" w:hAnsi="Times New Roman" w:cs="Times New Roman" w:hint="eastAsia"/>
          <w:sz w:val="24"/>
        </w:rPr>
        <w:t>年一季度，因为标的公司用于购买结构性存款的资金减少使得标的公司投资活动支付的现金金额较上年有所下降。</w:t>
      </w:r>
    </w:p>
    <w:p w14:paraId="49E9514D" w14:textId="77777777" w:rsidR="00DA55CE" w:rsidRDefault="00EC2D6B">
      <w:pPr>
        <w:pStyle w:val="aa"/>
        <w:spacing w:beforeLines="50" w:before="156" w:afterLines="50" w:after="156" w:line="360" w:lineRule="auto"/>
        <w:ind w:left="420" w:firstLineChars="0" w:firstLine="0"/>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五、补充披露情况</w:t>
      </w:r>
    </w:p>
    <w:p w14:paraId="16E0C1FB" w14:textId="487BEF27" w:rsidR="00DA55CE" w:rsidRDefault="002C717B">
      <w:pPr>
        <w:numPr>
          <w:ilvl w:val="255"/>
          <w:numId w:val="0"/>
        </w:numPr>
        <w:autoSpaceDE w:val="0"/>
        <w:autoSpaceDN w:val="0"/>
        <w:spacing w:beforeLines="50" w:before="156" w:line="360" w:lineRule="auto"/>
        <w:ind w:firstLineChars="200" w:firstLine="480"/>
        <w:rPr>
          <w:rFonts w:ascii="Times New Roman" w:eastAsia="宋体" w:hAnsi="Times New Roman" w:cs="Times New Roman"/>
          <w:bCs/>
          <w:color w:val="000000"/>
          <w:sz w:val="24"/>
          <w:szCs w:val="24"/>
        </w:rPr>
      </w:pPr>
      <w:bookmarkStart w:id="13" w:name="_Hlk78366974"/>
      <w:bookmarkEnd w:id="3"/>
      <w:r w:rsidRPr="002C717B">
        <w:rPr>
          <w:rFonts w:ascii="Times New Roman" w:eastAsia="宋体" w:hAnsi="Times New Roman" w:cs="Times New Roman" w:hint="eastAsia"/>
          <w:bCs/>
          <w:color w:val="000000"/>
          <w:sz w:val="24"/>
          <w:szCs w:val="24"/>
        </w:rPr>
        <w:t>公司已在预案</w:t>
      </w:r>
      <w:r w:rsidR="00C07DA8">
        <w:rPr>
          <w:rFonts w:ascii="Times New Roman" w:eastAsia="宋体" w:hAnsi="Times New Roman" w:cs="Times New Roman" w:hint="eastAsia"/>
          <w:bCs/>
          <w:color w:val="000000"/>
          <w:sz w:val="24"/>
          <w:szCs w:val="24"/>
        </w:rPr>
        <w:t>修订稿</w:t>
      </w:r>
      <w:r w:rsidRPr="002C717B">
        <w:rPr>
          <w:rFonts w:ascii="Times New Roman" w:eastAsia="宋体" w:hAnsi="Times New Roman" w:cs="Times New Roman" w:hint="eastAsia"/>
          <w:bCs/>
          <w:color w:val="000000"/>
          <w:sz w:val="24"/>
          <w:szCs w:val="24"/>
        </w:rPr>
        <w:t>“第四节</w:t>
      </w:r>
      <w:r w:rsidRPr="002C717B">
        <w:rPr>
          <w:rFonts w:ascii="Times New Roman" w:eastAsia="宋体" w:hAnsi="Times New Roman" w:cs="Times New Roman" w:hint="eastAsia"/>
          <w:bCs/>
          <w:color w:val="000000"/>
          <w:sz w:val="24"/>
          <w:szCs w:val="24"/>
        </w:rPr>
        <w:t xml:space="preserve">  </w:t>
      </w:r>
      <w:r w:rsidRPr="002C717B">
        <w:rPr>
          <w:rFonts w:ascii="Times New Roman" w:eastAsia="宋体" w:hAnsi="Times New Roman" w:cs="Times New Roman" w:hint="eastAsia"/>
          <w:bCs/>
          <w:color w:val="000000"/>
          <w:sz w:val="24"/>
          <w:szCs w:val="24"/>
        </w:rPr>
        <w:t>交易标的基本情况”之“</w:t>
      </w:r>
      <w:r w:rsidR="00B4794A" w:rsidRPr="00B4794A">
        <w:rPr>
          <w:rFonts w:ascii="Times New Roman" w:eastAsia="宋体" w:hAnsi="Times New Roman" w:cs="Times New Roman" w:hint="eastAsia"/>
          <w:bCs/>
          <w:color w:val="000000"/>
          <w:sz w:val="24"/>
          <w:szCs w:val="24"/>
        </w:rPr>
        <w:t>七、营业收入、净利润、投资活动现金流变动的原因及合理性</w:t>
      </w:r>
      <w:r w:rsidRPr="002C717B">
        <w:rPr>
          <w:rFonts w:ascii="Times New Roman" w:eastAsia="宋体" w:hAnsi="Times New Roman" w:cs="Times New Roman" w:hint="eastAsia"/>
          <w:bCs/>
          <w:color w:val="000000"/>
          <w:sz w:val="24"/>
          <w:szCs w:val="24"/>
        </w:rPr>
        <w:t>”中补充披露相关内容。</w:t>
      </w:r>
      <w:bookmarkEnd w:id="13"/>
    </w:p>
    <w:p w14:paraId="55927BCA" w14:textId="2C781E04" w:rsidR="00437DAE" w:rsidRDefault="00437DAE">
      <w:pPr>
        <w:numPr>
          <w:ilvl w:val="255"/>
          <w:numId w:val="0"/>
        </w:numPr>
        <w:autoSpaceDE w:val="0"/>
        <w:autoSpaceDN w:val="0"/>
        <w:spacing w:beforeLines="50" w:before="156" w:line="360" w:lineRule="auto"/>
        <w:ind w:firstLineChars="200" w:firstLine="480"/>
        <w:rPr>
          <w:rFonts w:ascii="Times New Roman" w:eastAsia="宋体" w:hAnsi="Times New Roman" w:cs="Times New Roman"/>
          <w:bCs/>
          <w:color w:val="000000"/>
          <w:sz w:val="24"/>
          <w:szCs w:val="24"/>
        </w:rPr>
      </w:pPr>
      <w:r>
        <w:rPr>
          <w:rFonts w:ascii="Times New Roman" w:eastAsia="宋体" w:hAnsi="Times New Roman" w:cs="Times New Roman" w:hint="eastAsia"/>
          <w:bCs/>
          <w:color w:val="000000"/>
          <w:sz w:val="24"/>
          <w:szCs w:val="24"/>
        </w:rPr>
        <w:t>特此公告。</w:t>
      </w:r>
    </w:p>
    <w:p w14:paraId="17245CBE" w14:textId="69069DF7" w:rsidR="00437DAE" w:rsidRDefault="00437DAE">
      <w:pPr>
        <w:numPr>
          <w:ilvl w:val="255"/>
          <w:numId w:val="0"/>
        </w:numPr>
        <w:autoSpaceDE w:val="0"/>
        <w:autoSpaceDN w:val="0"/>
        <w:spacing w:beforeLines="50" w:before="156" w:line="360" w:lineRule="auto"/>
        <w:ind w:firstLineChars="200" w:firstLine="480"/>
        <w:rPr>
          <w:rFonts w:ascii="Times New Roman" w:eastAsia="宋体" w:hAnsi="Times New Roman" w:cs="Times New Roman"/>
          <w:bCs/>
          <w:color w:val="000000"/>
          <w:sz w:val="24"/>
          <w:szCs w:val="24"/>
        </w:rPr>
      </w:pPr>
    </w:p>
    <w:p w14:paraId="3DE70EBB" w14:textId="02DA342B" w:rsidR="00437DAE" w:rsidRDefault="00437DAE" w:rsidP="00437DAE">
      <w:pPr>
        <w:numPr>
          <w:ilvl w:val="255"/>
          <w:numId w:val="0"/>
        </w:numPr>
        <w:autoSpaceDE w:val="0"/>
        <w:autoSpaceDN w:val="0"/>
        <w:spacing w:beforeLines="50" w:before="156" w:line="360" w:lineRule="auto"/>
        <w:ind w:firstLineChars="200" w:firstLine="480"/>
        <w:jc w:val="right"/>
        <w:rPr>
          <w:rFonts w:ascii="Times New Roman" w:eastAsia="宋体" w:hAnsi="Times New Roman" w:cs="Times New Roman"/>
          <w:bCs/>
          <w:color w:val="000000"/>
          <w:sz w:val="24"/>
          <w:szCs w:val="24"/>
        </w:rPr>
      </w:pPr>
      <w:r>
        <w:rPr>
          <w:rFonts w:ascii="Times New Roman" w:eastAsia="宋体" w:hAnsi="Times New Roman" w:cs="Times New Roman" w:hint="eastAsia"/>
          <w:bCs/>
          <w:color w:val="000000"/>
          <w:sz w:val="24"/>
          <w:szCs w:val="24"/>
        </w:rPr>
        <w:t>大唐电信科技股份有限公司董事会</w:t>
      </w:r>
    </w:p>
    <w:p w14:paraId="081019E2" w14:textId="233B7C91" w:rsidR="00437DAE" w:rsidRPr="00437DAE" w:rsidRDefault="00437DAE" w:rsidP="00437DAE">
      <w:pPr>
        <w:numPr>
          <w:ilvl w:val="255"/>
          <w:numId w:val="0"/>
        </w:numPr>
        <w:autoSpaceDE w:val="0"/>
        <w:autoSpaceDN w:val="0"/>
        <w:spacing w:beforeLines="50" w:before="156" w:line="360" w:lineRule="auto"/>
        <w:ind w:firstLineChars="200" w:firstLine="480"/>
        <w:jc w:val="right"/>
        <w:rPr>
          <w:rFonts w:ascii="Times New Roman" w:eastAsia="宋体" w:hAnsi="Times New Roman" w:cs="Times New Roman"/>
          <w:bCs/>
          <w:color w:val="000000"/>
          <w:sz w:val="24"/>
          <w:szCs w:val="24"/>
        </w:rPr>
      </w:pPr>
      <w:r>
        <w:rPr>
          <w:rFonts w:ascii="Times New Roman" w:eastAsia="宋体" w:hAnsi="Times New Roman" w:cs="Times New Roman" w:hint="eastAsia"/>
          <w:bCs/>
          <w:color w:val="000000"/>
          <w:sz w:val="24"/>
          <w:szCs w:val="24"/>
        </w:rPr>
        <w:t>2</w:t>
      </w:r>
      <w:r>
        <w:rPr>
          <w:rFonts w:ascii="Times New Roman" w:eastAsia="宋体" w:hAnsi="Times New Roman" w:cs="Times New Roman"/>
          <w:bCs/>
          <w:color w:val="000000"/>
          <w:sz w:val="24"/>
          <w:szCs w:val="24"/>
        </w:rPr>
        <w:t>021</w:t>
      </w:r>
      <w:r>
        <w:rPr>
          <w:rFonts w:ascii="Times New Roman" w:eastAsia="宋体" w:hAnsi="Times New Roman" w:cs="Times New Roman" w:hint="eastAsia"/>
          <w:bCs/>
          <w:color w:val="000000"/>
          <w:sz w:val="24"/>
          <w:szCs w:val="24"/>
        </w:rPr>
        <w:t>年</w:t>
      </w:r>
      <w:r>
        <w:rPr>
          <w:rFonts w:ascii="Times New Roman" w:eastAsia="宋体" w:hAnsi="Times New Roman" w:cs="Times New Roman" w:hint="eastAsia"/>
          <w:bCs/>
          <w:color w:val="000000"/>
          <w:sz w:val="24"/>
          <w:szCs w:val="24"/>
        </w:rPr>
        <w:t>7</w:t>
      </w:r>
      <w:r>
        <w:rPr>
          <w:rFonts w:ascii="Times New Roman" w:eastAsia="宋体" w:hAnsi="Times New Roman" w:cs="Times New Roman" w:hint="eastAsia"/>
          <w:bCs/>
          <w:color w:val="000000"/>
          <w:sz w:val="24"/>
          <w:szCs w:val="24"/>
        </w:rPr>
        <w:t>月</w:t>
      </w:r>
      <w:r>
        <w:rPr>
          <w:rFonts w:ascii="Times New Roman" w:eastAsia="宋体" w:hAnsi="Times New Roman" w:cs="Times New Roman" w:hint="eastAsia"/>
          <w:bCs/>
          <w:color w:val="000000"/>
          <w:sz w:val="24"/>
          <w:szCs w:val="24"/>
        </w:rPr>
        <w:t>2</w:t>
      </w:r>
      <w:r>
        <w:rPr>
          <w:rFonts w:ascii="Times New Roman" w:eastAsia="宋体" w:hAnsi="Times New Roman" w:cs="Times New Roman"/>
          <w:bCs/>
          <w:color w:val="000000"/>
          <w:sz w:val="24"/>
          <w:szCs w:val="24"/>
        </w:rPr>
        <w:t>9</w:t>
      </w:r>
      <w:r>
        <w:rPr>
          <w:rFonts w:ascii="Times New Roman" w:eastAsia="宋体" w:hAnsi="Times New Roman" w:cs="Times New Roman" w:hint="eastAsia"/>
          <w:bCs/>
          <w:color w:val="000000"/>
          <w:sz w:val="24"/>
          <w:szCs w:val="24"/>
        </w:rPr>
        <w:t>日</w:t>
      </w:r>
    </w:p>
    <w:sectPr w:rsidR="00437DAE" w:rsidRPr="00437DAE">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43662" w14:textId="77777777" w:rsidR="003B7550" w:rsidRDefault="003B7550">
      <w:r>
        <w:separator/>
      </w:r>
    </w:p>
  </w:endnote>
  <w:endnote w:type="continuationSeparator" w:id="0">
    <w:p w14:paraId="3F5561D6" w14:textId="77777777" w:rsidR="003B7550" w:rsidRDefault="003B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幼圆">
    <w:panose1 w:val="02010509060101010101"/>
    <w:charset w:val="86"/>
    <w:family w:val="modern"/>
    <w:pitch w:val="fixed"/>
    <w:sig w:usb0="00000001" w:usb1="080E0000" w:usb2="00000010" w:usb3="00000000" w:csb0="00040000" w:csb1="00000000"/>
  </w:font>
  <w:font w:name="昆仑楷体">
    <w:altName w:val="黑体"/>
    <w:charset w:val="00"/>
    <w:family w:val="auto"/>
    <w:pitch w:val="default"/>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810411"/>
    </w:sdtPr>
    <w:sdtEndPr>
      <w:rPr>
        <w:rFonts w:ascii="Times New Roman" w:hAnsi="Times New Roman" w:cs="Times New Roman"/>
      </w:rPr>
    </w:sdtEndPr>
    <w:sdtContent>
      <w:p w14:paraId="70C4D9E6" w14:textId="1B6560F8" w:rsidR="00DA55CE" w:rsidRDefault="00EC2D6B">
        <w:pPr>
          <w:pStyle w:val="a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CF6694" w:rsidRPr="00CF6694">
          <w:rPr>
            <w:rFonts w:ascii="Times New Roman" w:hAnsi="Times New Roman" w:cs="Times New Roman"/>
            <w:noProof/>
            <w:lang w:val="zh-CN"/>
          </w:rPr>
          <w:t>14</w:t>
        </w:r>
        <w:r>
          <w:rPr>
            <w:rFonts w:ascii="Times New Roman" w:hAnsi="Times New Roman" w:cs="Times New Roman"/>
          </w:rPr>
          <w:fldChar w:fldCharType="end"/>
        </w:r>
      </w:p>
    </w:sdtContent>
  </w:sdt>
  <w:p w14:paraId="4AE82DA9" w14:textId="77777777" w:rsidR="00DA55CE" w:rsidRDefault="00DA55C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FADD5" w14:textId="77777777" w:rsidR="003B7550" w:rsidRDefault="003B7550">
      <w:r>
        <w:separator/>
      </w:r>
    </w:p>
  </w:footnote>
  <w:footnote w:type="continuationSeparator" w:id="0">
    <w:p w14:paraId="783C2E1E" w14:textId="77777777" w:rsidR="003B7550" w:rsidRDefault="003B75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21E"/>
    <w:rsid w:val="00000E46"/>
    <w:rsid w:val="00005A81"/>
    <w:rsid w:val="00005F8D"/>
    <w:rsid w:val="00012F01"/>
    <w:rsid w:val="00020435"/>
    <w:rsid w:val="00020EDC"/>
    <w:rsid w:val="00021BAB"/>
    <w:rsid w:val="000246BC"/>
    <w:rsid w:val="0002532D"/>
    <w:rsid w:val="0002563B"/>
    <w:rsid w:val="00030BD0"/>
    <w:rsid w:val="00037E20"/>
    <w:rsid w:val="00045DEB"/>
    <w:rsid w:val="0005033E"/>
    <w:rsid w:val="00060D7E"/>
    <w:rsid w:val="000620CE"/>
    <w:rsid w:val="0006334F"/>
    <w:rsid w:val="0006449B"/>
    <w:rsid w:val="00066AE3"/>
    <w:rsid w:val="00072107"/>
    <w:rsid w:val="000735B7"/>
    <w:rsid w:val="00074C35"/>
    <w:rsid w:val="000B0ED3"/>
    <w:rsid w:val="000B1763"/>
    <w:rsid w:val="000C1941"/>
    <w:rsid w:val="000C5F38"/>
    <w:rsid w:val="000C762C"/>
    <w:rsid w:val="000D78B4"/>
    <w:rsid w:val="000F30D1"/>
    <w:rsid w:val="000F3AF5"/>
    <w:rsid w:val="000F50BF"/>
    <w:rsid w:val="00102B55"/>
    <w:rsid w:val="00103E8C"/>
    <w:rsid w:val="00104E73"/>
    <w:rsid w:val="00117F5A"/>
    <w:rsid w:val="001202F3"/>
    <w:rsid w:val="00125665"/>
    <w:rsid w:val="001316FC"/>
    <w:rsid w:val="001549A5"/>
    <w:rsid w:val="00154EA0"/>
    <w:rsid w:val="00163CCB"/>
    <w:rsid w:val="00167A0E"/>
    <w:rsid w:val="00181FEF"/>
    <w:rsid w:val="001900D8"/>
    <w:rsid w:val="00192D6E"/>
    <w:rsid w:val="001A067A"/>
    <w:rsid w:val="001A173F"/>
    <w:rsid w:val="001B71CC"/>
    <w:rsid w:val="001C1F93"/>
    <w:rsid w:val="001C30F1"/>
    <w:rsid w:val="001D0C9E"/>
    <w:rsid w:val="001D31B8"/>
    <w:rsid w:val="001D3EFA"/>
    <w:rsid w:val="001D5AA7"/>
    <w:rsid w:val="001F3556"/>
    <w:rsid w:val="002062E4"/>
    <w:rsid w:val="002071C4"/>
    <w:rsid w:val="00211F77"/>
    <w:rsid w:val="00212881"/>
    <w:rsid w:val="00214FD5"/>
    <w:rsid w:val="00220976"/>
    <w:rsid w:val="002211F3"/>
    <w:rsid w:val="002475C8"/>
    <w:rsid w:val="0025507C"/>
    <w:rsid w:val="002623A2"/>
    <w:rsid w:val="00290CCB"/>
    <w:rsid w:val="002A1238"/>
    <w:rsid w:val="002A476B"/>
    <w:rsid w:val="002B0F72"/>
    <w:rsid w:val="002B499C"/>
    <w:rsid w:val="002B765A"/>
    <w:rsid w:val="002C471B"/>
    <w:rsid w:val="002C717B"/>
    <w:rsid w:val="002D40B2"/>
    <w:rsid w:val="002D488D"/>
    <w:rsid w:val="002E3805"/>
    <w:rsid w:val="002E3E0D"/>
    <w:rsid w:val="002F052C"/>
    <w:rsid w:val="002F7E3E"/>
    <w:rsid w:val="00304A39"/>
    <w:rsid w:val="003050EB"/>
    <w:rsid w:val="00307D42"/>
    <w:rsid w:val="003169E4"/>
    <w:rsid w:val="00317638"/>
    <w:rsid w:val="00326B7F"/>
    <w:rsid w:val="003334F2"/>
    <w:rsid w:val="003362C0"/>
    <w:rsid w:val="00340A64"/>
    <w:rsid w:val="00342B4C"/>
    <w:rsid w:val="003432B0"/>
    <w:rsid w:val="00343689"/>
    <w:rsid w:val="00351519"/>
    <w:rsid w:val="00367BA4"/>
    <w:rsid w:val="0037236C"/>
    <w:rsid w:val="00377C73"/>
    <w:rsid w:val="00383505"/>
    <w:rsid w:val="00383F2B"/>
    <w:rsid w:val="00384806"/>
    <w:rsid w:val="003A0433"/>
    <w:rsid w:val="003A3A5D"/>
    <w:rsid w:val="003B405D"/>
    <w:rsid w:val="003B7550"/>
    <w:rsid w:val="003B777E"/>
    <w:rsid w:val="003C0425"/>
    <w:rsid w:val="003C4B9B"/>
    <w:rsid w:val="003C4DF6"/>
    <w:rsid w:val="003F4E52"/>
    <w:rsid w:val="003F5375"/>
    <w:rsid w:val="0040432A"/>
    <w:rsid w:val="0040466A"/>
    <w:rsid w:val="00421BB6"/>
    <w:rsid w:val="0042290A"/>
    <w:rsid w:val="004318A2"/>
    <w:rsid w:val="0043267C"/>
    <w:rsid w:val="00437B67"/>
    <w:rsid w:val="00437DAE"/>
    <w:rsid w:val="00441064"/>
    <w:rsid w:val="0044635B"/>
    <w:rsid w:val="00477699"/>
    <w:rsid w:val="004777B0"/>
    <w:rsid w:val="00494C2E"/>
    <w:rsid w:val="004A0A08"/>
    <w:rsid w:val="004A4A60"/>
    <w:rsid w:val="004A56B9"/>
    <w:rsid w:val="004B36BF"/>
    <w:rsid w:val="004C2B63"/>
    <w:rsid w:val="004C64EB"/>
    <w:rsid w:val="004D5703"/>
    <w:rsid w:val="004D58CA"/>
    <w:rsid w:val="004E2B8D"/>
    <w:rsid w:val="004E63E0"/>
    <w:rsid w:val="004E773E"/>
    <w:rsid w:val="004F3DEF"/>
    <w:rsid w:val="004F5E63"/>
    <w:rsid w:val="004F686A"/>
    <w:rsid w:val="004F745C"/>
    <w:rsid w:val="00501579"/>
    <w:rsid w:val="00505880"/>
    <w:rsid w:val="00507AA6"/>
    <w:rsid w:val="00511014"/>
    <w:rsid w:val="0051446F"/>
    <w:rsid w:val="00525016"/>
    <w:rsid w:val="00525B9E"/>
    <w:rsid w:val="00544058"/>
    <w:rsid w:val="005440F6"/>
    <w:rsid w:val="0055021E"/>
    <w:rsid w:val="005538AE"/>
    <w:rsid w:val="005617E9"/>
    <w:rsid w:val="005652C3"/>
    <w:rsid w:val="00581692"/>
    <w:rsid w:val="00583416"/>
    <w:rsid w:val="00595532"/>
    <w:rsid w:val="005A4185"/>
    <w:rsid w:val="005A786F"/>
    <w:rsid w:val="005B2236"/>
    <w:rsid w:val="005B67C4"/>
    <w:rsid w:val="005C75C3"/>
    <w:rsid w:val="005D2F93"/>
    <w:rsid w:val="005E4A6C"/>
    <w:rsid w:val="005E5EC4"/>
    <w:rsid w:val="005E705E"/>
    <w:rsid w:val="006045C3"/>
    <w:rsid w:val="00615531"/>
    <w:rsid w:val="00615645"/>
    <w:rsid w:val="0062086B"/>
    <w:rsid w:val="00622AAC"/>
    <w:rsid w:val="00630E91"/>
    <w:rsid w:val="00636848"/>
    <w:rsid w:val="006420F1"/>
    <w:rsid w:val="00660F3A"/>
    <w:rsid w:val="0066607B"/>
    <w:rsid w:val="00666E1B"/>
    <w:rsid w:val="00667784"/>
    <w:rsid w:val="00675212"/>
    <w:rsid w:val="00691171"/>
    <w:rsid w:val="00692BD1"/>
    <w:rsid w:val="00693EE6"/>
    <w:rsid w:val="006A5900"/>
    <w:rsid w:val="006C1D61"/>
    <w:rsid w:val="006D2A27"/>
    <w:rsid w:val="006E32AA"/>
    <w:rsid w:val="006F0431"/>
    <w:rsid w:val="006F1008"/>
    <w:rsid w:val="006F1876"/>
    <w:rsid w:val="006F588B"/>
    <w:rsid w:val="006F71B5"/>
    <w:rsid w:val="00703E77"/>
    <w:rsid w:val="007067D5"/>
    <w:rsid w:val="00710911"/>
    <w:rsid w:val="0071760B"/>
    <w:rsid w:val="00721BB4"/>
    <w:rsid w:val="00722D49"/>
    <w:rsid w:val="007343C0"/>
    <w:rsid w:val="00735CF8"/>
    <w:rsid w:val="00740515"/>
    <w:rsid w:val="00743A29"/>
    <w:rsid w:val="0074428D"/>
    <w:rsid w:val="00750EE3"/>
    <w:rsid w:val="0075117D"/>
    <w:rsid w:val="007524C5"/>
    <w:rsid w:val="00754532"/>
    <w:rsid w:val="00754C12"/>
    <w:rsid w:val="00754D1E"/>
    <w:rsid w:val="00765C84"/>
    <w:rsid w:val="00766752"/>
    <w:rsid w:val="0077512E"/>
    <w:rsid w:val="0077656F"/>
    <w:rsid w:val="007772C3"/>
    <w:rsid w:val="00780832"/>
    <w:rsid w:val="007830D3"/>
    <w:rsid w:val="0078401A"/>
    <w:rsid w:val="00787622"/>
    <w:rsid w:val="00790215"/>
    <w:rsid w:val="007902A2"/>
    <w:rsid w:val="007979A6"/>
    <w:rsid w:val="007A1704"/>
    <w:rsid w:val="007B3D88"/>
    <w:rsid w:val="007B758D"/>
    <w:rsid w:val="007C2B1E"/>
    <w:rsid w:val="007C750C"/>
    <w:rsid w:val="007D5F06"/>
    <w:rsid w:val="007D7EE0"/>
    <w:rsid w:val="007E6866"/>
    <w:rsid w:val="007E72A3"/>
    <w:rsid w:val="007E7534"/>
    <w:rsid w:val="007F2B39"/>
    <w:rsid w:val="007F7D06"/>
    <w:rsid w:val="0081697D"/>
    <w:rsid w:val="00825E75"/>
    <w:rsid w:val="00827F9F"/>
    <w:rsid w:val="00832541"/>
    <w:rsid w:val="0085743A"/>
    <w:rsid w:val="00862CA7"/>
    <w:rsid w:val="0088123B"/>
    <w:rsid w:val="00892B82"/>
    <w:rsid w:val="00892FE3"/>
    <w:rsid w:val="00896F21"/>
    <w:rsid w:val="00897665"/>
    <w:rsid w:val="008B077B"/>
    <w:rsid w:val="008B123F"/>
    <w:rsid w:val="008B712E"/>
    <w:rsid w:val="008C005F"/>
    <w:rsid w:val="008D12BB"/>
    <w:rsid w:val="008D25A4"/>
    <w:rsid w:val="008D3CE3"/>
    <w:rsid w:val="008D7A70"/>
    <w:rsid w:val="008E0370"/>
    <w:rsid w:val="008E0F12"/>
    <w:rsid w:val="008E3523"/>
    <w:rsid w:val="008E52F3"/>
    <w:rsid w:val="008F578B"/>
    <w:rsid w:val="0090060E"/>
    <w:rsid w:val="00901553"/>
    <w:rsid w:val="00901EFE"/>
    <w:rsid w:val="009027F6"/>
    <w:rsid w:val="009028D8"/>
    <w:rsid w:val="00911A65"/>
    <w:rsid w:val="00914596"/>
    <w:rsid w:val="00916268"/>
    <w:rsid w:val="009216EE"/>
    <w:rsid w:val="00964A93"/>
    <w:rsid w:val="00964C8A"/>
    <w:rsid w:val="00966601"/>
    <w:rsid w:val="00970433"/>
    <w:rsid w:val="00974009"/>
    <w:rsid w:val="00974CF3"/>
    <w:rsid w:val="00980300"/>
    <w:rsid w:val="00981C63"/>
    <w:rsid w:val="009B492F"/>
    <w:rsid w:val="009B6EC8"/>
    <w:rsid w:val="009C17D0"/>
    <w:rsid w:val="009C65FA"/>
    <w:rsid w:val="009D7786"/>
    <w:rsid w:val="009F0798"/>
    <w:rsid w:val="009F1136"/>
    <w:rsid w:val="009F1287"/>
    <w:rsid w:val="009F2F4D"/>
    <w:rsid w:val="00A009F4"/>
    <w:rsid w:val="00A02C0F"/>
    <w:rsid w:val="00A11466"/>
    <w:rsid w:val="00A1503F"/>
    <w:rsid w:val="00A16F1E"/>
    <w:rsid w:val="00A30F02"/>
    <w:rsid w:val="00A30FB9"/>
    <w:rsid w:val="00A41C66"/>
    <w:rsid w:val="00A53A05"/>
    <w:rsid w:val="00A626A6"/>
    <w:rsid w:val="00A73551"/>
    <w:rsid w:val="00A903C8"/>
    <w:rsid w:val="00A90F3D"/>
    <w:rsid w:val="00A9112A"/>
    <w:rsid w:val="00A9294E"/>
    <w:rsid w:val="00A93925"/>
    <w:rsid w:val="00AA359F"/>
    <w:rsid w:val="00AB4B00"/>
    <w:rsid w:val="00AB5D58"/>
    <w:rsid w:val="00AC59B6"/>
    <w:rsid w:val="00AD7690"/>
    <w:rsid w:val="00AE5C56"/>
    <w:rsid w:val="00AE6D94"/>
    <w:rsid w:val="00AE76C3"/>
    <w:rsid w:val="00B02874"/>
    <w:rsid w:val="00B03B8A"/>
    <w:rsid w:val="00B11616"/>
    <w:rsid w:val="00B1331E"/>
    <w:rsid w:val="00B13593"/>
    <w:rsid w:val="00B15C18"/>
    <w:rsid w:val="00B21B9C"/>
    <w:rsid w:val="00B22958"/>
    <w:rsid w:val="00B23015"/>
    <w:rsid w:val="00B2463F"/>
    <w:rsid w:val="00B341E8"/>
    <w:rsid w:val="00B405F2"/>
    <w:rsid w:val="00B4794A"/>
    <w:rsid w:val="00B52216"/>
    <w:rsid w:val="00B64491"/>
    <w:rsid w:val="00B7094F"/>
    <w:rsid w:val="00B73746"/>
    <w:rsid w:val="00B758E1"/>
    <w:rsid w:val="00B84C1D"/>
    <w:rsid w:val="00B85175"/>
    <w:rsid w:val="00BA08A4"/>
    <w:rsid w:val="00BA29CB"/>
    <w:rsid w:val="00BA3030"/>
    <w:rsid w:val="00BA475E"/>
    <w:rsid w:val="00BA6395"/>
    <w:rsid w:val="00BB6059"/>
    <w:rsid w:val="00BB789E"/>
    <w:rsid w:val="00BC6FFE"/>
    <w:rsid w:val="00BC711B"/>
    <w:rsid w:val="00BD043A"/>
    <w:rsid w:val="00BD3166"/>
    <w:rsid w:val="00BD4EF5"/>
    <w:rsid w:val="00BD7321"/>
    <w:rsid w:val="00BE7E17"/>
    <w:rsid w:val="00BF1ADF"/>
    <w:rsid w:val="00C07DA8"/>
    <w:rsid w:val="00C16B2C"/>
    <w:rsid w:val="00C21E41"/>
    <w:rsid w:val="00C30333"/>
    <w:rsid w:val="00C42D1D"/>
    <w:rsid w:val="00C54AAD"/>
    <w:rsid w:val="00C57EF2"/>
    <w:rsid w:val="00C61693"/>
    <w:rsid w:val="00C61718"/>
    <w:rsid w:val="00C62399"/>
    <w:rsid w:val="00C625B1"/>
    <w:rsid w:val="00C6300F"/>
    <w:rsid w:val="00C64679"/>
    <w:rsid w:val="00C67551"/>
    <w:rsid w:val="00C712E2"/>
    <w:rsid w:val="00C7194E"/>
    <w:rsid w:val="00C73FB2"/>
    <w:rsid w:val="00C813FF"/>
    <w:rsid w:val="00C85411"/>
    <w:rsid w:val="00C9325A"/>
    <w:rsid w:val="00C95F1A"/>
    <w:rsid w:val="00C960C7"/>
    <w:rsid w:val="00CA3B2A"/>
    <w:rsid w:val="00CB3908"/>
    <w:rsid w:val="00CB4F98"/>
    <w:rsid w:val="00CB77C2"/>
    <w:rsid w:val="00CC0961"/>
    <w:rsid w:val="00CC249C"/>
    <w:rsid w:val="00CC3C14"/>
    <w:rsid w:val="00CC40BB"/>
    <w:rsid w:val="00CE05BF"/>
    <w:rsid w:val="00CE7BA1"/>
    <w:rsid w:val="00CF1632"/>
    <w:rsid w:val="00CF325C"/>
    <w:rsid w:val="00CF5C6B"/>
    <w:rsid w:val="00CF6694"/>
    <w:rsid w:val="00D01F24"/>
    <w:rsid w:val="00D05C58"/>
    <w:rsid w:val="00D1572E"/>
    <w:rsid w:val="00D22000"/>
    <w:rsid w:val="00D23282"/>
    <w:rsid w:val="00D315D5"/>
    <w:rsid w:val="00D31E6B"/>
    <w:rsid w:val="00D52D9F"/>
    <w:rsid w:val="00D55000"/>
    <w:rsid w:val="00D5646F"/>
    <w:rsid w:val="00D62F35"/>
    <w:rsid w:val="00D63216"/>
    <w:rsid w:val="00D738F6"/>
    <w:rsid w:val="00D756B2"/>
    <w:rsid w:val="00D75EF0"/>
    <w:rsid w:val="00D76C4E"/>
    <w:rsid w:val="00D85E6B"/>
    <w:rsid w:val="00D85FF8"/>
    <w:rsid w:val="00D8656F"/>
    <w:rsid w:val="00D8719E"/>
    <w:rsid w:val="00DA18AB"/>
    <w:rsid w:val="00DA18C8"/>
    <w:rsid w:val="00DA2A2E"/>
    <w:rsid w:val="00DA55CE"/>
    <w:rsid w:val="00DB3FF7"/>
    <w:rsid w:val="00DC0035"/>
    <w:rsid w:val="00DD519E"/>
    <w:rsid w:val="00DD62D2"/>
    <w:rsid w:val="00DD7AF5"/>
    <w:rsid w:val="00DE2CD8"/>
    <w:rsid w:val="00DE6EAA"/>
    <w:rsid w:val="00DF2088"/>
    <w:rsid w:val="00DF5DF3"/>
    <w:rsid w:val="00DF7BE5"/>
    <w:rsid w:val="00E005B4"/>
    <w:rsid w:val="00E034FC"/>
    <w:rsid w:val="00E12BA6"/>
    <w:rsid w:val="00E16C20"/>
    <w:rsid w:val="00E17B0C"/>
    <w:rsid w:val="00E20ACE"/>
    <w:rsid w:val="00E23CEF"/>
    <w:rsid w:val="00E2522B"/>
    <w:rsid w:val="00E257AF"/>
    <w:rsid w:val="00E31870"/>
    <w:rsid w:val="00E34B08"/>
    <w:rsid w:val="00E35AF5"/>
    <w:rsid w:val="00E45FC7"/>
    <w:rsid w:val="00E47B7B"/>
    <w:rsid w:val="00E501C1"/>
    <w:rsid w:val="00E529B4"/>
    <w:rsid w:val="00E54798"/>
    <w:rsid w:val="00E63AD8"/>
    <w:rsid w:val="00E6492A"/>
    <w:rsid w:val="00E729C3"/>
    <w:rsid w:val="00E74314"/>
    <w:rsid w:val="00E81E38"/>
    <w:rsid w:val="00E82633"/>
    <w:rsid w:val="00E82925"/>
    <w:rsid w:val="00E84910"/>
    <w:rsid w:val="00E934B7"/>
    <w:rsid w:val="00E964B2"/>
    <w:rsid w:val="00EA1B60"/>
    <w:rsid w:val="00EB1812"/>
    <w:rsid w:val="00EB24D5"/>
    <w:rsid w:val="00EB3348"/>
    <w:rsid w:val="00EC16A1"/>
    <w:rsid w:val="00EC232C"/>
    <w:rsid w:val="00EC2D6B"/>
    <w:rsid w:val="00EC3E2D"/>
    <w:rsid w:val="00ED08B4"/>
    <w:rsid w:val="00ED79C1"/>
    <w:rsid w:val="00EE1A14"/>
    <w:rsid w:val="00EE6097"/>
    <w:rsid w:val="00EF0712"/>
    <w:rsid w:val="00EF4D4F"/>
    <w:rsid w:val="00F04629"/>
    <w:rsid w:val="00F04D13"/>
    <w:rsid w:val="00F113FE"/>
    <w:rsid w:val="00F1481B"/>
    <w:rsid w:val="00F17C6E"/>
    <w:rsid w:val="00F3124A"/>
    <w:rsid w:val="00F31391"/>
    <w:rsid w:val="00F31393"/>
    <w:rsid w:val="00F436B8"/>
    <w:rsid w:val="00F45A5C"/>
    <w:rsid w:val="00F504CB"/>
    <w:rsid w:val="00F51C24"/>
    <w:rsid w:val="00F53081"/>
    <w:rsid w:val="00F600F6"/>
    <w:rsid w:val="00F6110A"/>
    <w:rsid w:val="00F63A61"/>
    <w:rsid w:val="00F77402"/>
    <w:rsid w:val="00F8326A"/>
    <w:rsid w:val="00F91D0D"/>
    <w:rsid w:val="00FA1D7F"/>
    <w:rsid w:val="00FA54B9"/>
    <w:rsid w:val="00FA7001"/>
    <w:rsid w:val="00FB0186"/>
    <w:rsid w:val="00FB161F"/>
    <w:rsid w:val="00FC34C0"/>
    <w:rsid w:val="00FC5356"/>
    <w:rsid w:val="00FD3410"/>
    <w:rsid w:val="00FD6056"/>
    <w:rsid w:val="00FE1D7F"/>
    <w:rsid w:val="00FF4672"/>
    <w:rsid w:val="00FF4A1D"/>
    <w:rsid w:val="00FF63CE"/>
    <w:rsid w:val="0B5B3BB7"/>
    <w:rsid w:val="0D0F1121"/>
    <w:rsid w:val="1942370D"/>
    <w:rsid w:val="20813331"/>
    <w:rsid w:val="21126023"/>
    <w:rsid w:val="24D1281D"/>
    <w:rsid w:val="25CC0B0B"/>
    <w:rsid w:val="2C40260A"/>
    <w:rsid w:val="2E2A39B6"/>
    <w:rsid w:val="328E5788"/>
    <w:rsid w:val="35333498"/>
    <w:rsid w:val="365E35C9"/>
    <w:rsid w:val="41EE1FF0"/>
    <w:rsid w:val="469C5819"/>
    <w:rsid w:val="47E626C3"/>
    <w:rsid w:val="487C2C65"/>
    <w:rsid w:val="4A367CF3"/>
    <w:rsid w:val="4BF83EA5"/>
    <w:rsid w:val="51E462FF"/>
    <w:rsid w:val="52C66372"/>
    <w:rsid w:val="65C60FD7"/>
    <w:rsid w:val="66B81E79"/>
    <w:rsid w:val="68967DB0"/>
    <w:rsid w:val="68A87CB6"/>
    <w:rsid w:val="7AB17B49"/>
    <w:rsid w:val="7E2F5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C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
    <w:name w:val="批注文字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customStyle="1" w:styleId="4Char">
    <w:name w:val="标题 4 Char"/>
    <w:basedOn w:val="a0"/>
    <w:link w:val="4"/>
    <w:qFormat/>
    <w:rPr>
      <w:rFonts w:ascii="Arial" w:eastAsia="黑体" w:hAnsi="Arial"/>
      <w:b/>
      <w:bCs/>
      <w:sz w:val="28"/>
      <w:szCs w:val="28"/>
    </w:rPr>
  </w:style>
  <w:style w:type="paragraph" w:customStyle="1" w:styleId="zw">
    <w:name w:val="zw"/>
    <w:basedOn w:val="a"/>
    <w:qFormat/>
    <w:pPr>
      <w:adjustRightInd w:val="0"/>
      <w:spacing w:line="360" w:lineRule="auto"/>
      <w:ind w:firstLine="482"/>
      <w:textAlignment w:val="baseline"/>
    </w:pPr>
    <w:rPr>
      <w:rFonts w:ascii="Arial Narrow" w:eastAsia="幼圆" w:hAnsi="Arial Narrow"/>
      <w:kern w:val="0"/>
      <w:sz w:val="24"/>
      <w:szCs w:val="20"/>
    </w:rPr>
  </w:style>
  <w:style w:type="character" w:customStyle="1" w:styleId="Char3">
    <w:name w:val="批注主题 Char"/>
    <w:basedOn w:val="Char"/>
    <w:link w:val="a7"/>
    <w:uiPriority w:val="99"/>
    <w:semiHidden/>
    <w:qFormat/>
    <w:rPr>
      <w:b/>
      <w:bCs/>
    </w:rPr>
  </w:style>
  <w:style w:type="table" w:customStyle="1" w:styleId="ab">
    <w:name w:val="立信年报表格"/>
    <w:basedOn w:val="a1"/>
    <w:qFormat/>
    <w:pPr>
      <w:jc w:val="both"/>
    </w:pPr>
    <w:rPr>
      <w:color w:val="000000"/>
      <w:sz w:val="18"/>
    </w:rPr>
    <w:tblPr>
      <w:tblBorders>
        <w:top w:val="single" w:sz="12" w:space="0" w:color="auto"/>
        <w:bottom w:val="single" w:sz="12" w:space="0" w:color="auto"/>
        <w:insideH w:val="dotted" w:sz="4" w:space="0" w:color="auto"/>
        <w:insideV w:val="dotted" w:sz="4" w:space="0" w:color="auto"/>
      </w:tblBorders>
    </w:tblPr>
    <w:tcPr>
      <w:shd w:val="clear" w:color="auto" w:fill="auto"/>
    </w:tcPr>
    <w:tblStylePr w:type="firstRow">
      <w:pPr>
        <w:spacing w:line="400" w:lineRule="atLeast"/>
      </w:pPr>
    </w:tblStylePr>
    <w:tblStylePr w:type="lastRow">
      <w:pPr>
        <w:spacing w:line="400" w:lineRule="atLeast"/>
      </w:pPr>
    </w:tblStylePr>
    <w:tblStylePr w:type="firstCol">
      <w:pPr>
        <w:spacing w:line="400" w:lineRule="atLeast"/>
      </w:pPr>
    </w:tblStylePr>
    <w:tblStylePr w:type="band1Vert">
      <w:pPr>
        <w:spacing w:line="400" w:lineRule="atLeast"/>
      </w:pPr>
    </w:tblStylePr>
    <w:tblStylePr w:type="band2Vert">
      <w:pPr>
        <w:spacing w:line="400" w:lineRule="atLeast"/>
      </w:pPr>
    </w:tblStylePr>
    <w:tblStylePr w:type="band1Horz">
      <w:pPr>
        <w:spacing w:line="400" w:lineRule="atLeast"/>
      </w:pPr>
    </w:tblStylePr>
    <w:tblStylePr w:type="band2Horz">
      <w:pPr>
        <w:spacing w:line="400" w:lineRule="atLeast"/>
      </w:pPr>
    </w:tblStylePr>
    <w:tblStylePr w:type="neCell">
      <w:pPr>
        <w:spacing w:line="400" w:lineRule="atLeast"/>
      </w:pPr>
    </w:tblStylePr>
    <w:tblStylePr w:type="nwCell">
      <w:pPr>
        <w:spacing w:line="400" w:lineRule="atLeast"/>
      </w:pPr>
    </w:tblStylePr>
    <w:tblStylePr w:type="seCell">
      <w:pPr>
        <w:spacing w:line="400" w:lineRule="atLeast"/>
      </w:pPr>
    </w:tblStylePr>
    <w:tblStylePr w:type="swCell">
      <w:pPr>
        <w:spacing w:line="400" w:lineRule="atLeast"/>
      </w:pPr>
    </w:tblStylePr>
  </w:style>
  <w:style w:type="paragraph" w:customStyle="1" w:styleId="ZW0">
    <w:name w:val="ZW"/>
    <w:basedOn w:val="a"/>
    <w:qFormat/>
    <w:pPr>
      <w:adjustRightInd w:val="0"/>
      <w:spacing w:line="440" w:lineRule="atLeast"/>
      <w:ind w:firstLine="601"/>
      <w:textAlignment w:val="baseline"/>
    </w:pPr>
    <w:rPr>
      <w:rFonts w:ascii="Arial Narrow" w:eastAsia="昆仑楷体"/>
      <w:kern w:val="0"/>
      <w:sz w:val="28"/>
      <w:szCs w:val="20"/>
    </w:rPr>
  </w:style>
  <w:style w:type="character" w:customStyle="1" w:styleId="1Char">
    <w:name w:val="标题 1 Char"/>
    <w:basedOn w:val="a0"/>
    <w:link w:val="1"/>
    <w:uiPriority w:val="9"/>
    <w:qFormat/>
    <w:rPr>
      <w:b/>
      <w:bCs/>
      <w:kern w:val="44"/>
      <w:sz w:val="44"/>
      <w:szCs w:val="44"/>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fontstyle01">
    <w:name w:val="fontstyle01"/>
    <w:basedOn w:val="a0"/>
    <w:qFormat/>
    <w:rPr>
      <w:rFonts w:ascii="仿宋_GB2312" w:eastAsia="仿宋_GB2312" w:cs="仿宋_GB2312"/>
      <w:color w:val="000000"/>
      <w:sz w:val="30"/>
      <w:szCs w:val="30"/>
    </w:rPr>
  </w:style>
  <w:style w:type="paragraph" w:styleId="ac">
    <w:name w:val="Revision"/>
    <w:hidden/>
    <w:uiPriority w:val="99"/>
    <w:semiHidden/>
    <w:rsid w:val="00B03B8A"/>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
    <w:name w:val="批注文字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customStyle="1" w:styleId="4Char">
    <w:name w:val="标题 4 Char"/>
    <w:basedOn w:val="a0"/>
    <w:link w:val="4"/>
    <w:qFormat/>
    <w:rPr>
      <w:rFonts w:ascii="Arial" w:eastAsia="黑体" w:hAnsi="Arial"/>
      <w:b/>
      <w:bCs/>
      <w:sz w:val="28"/>
      <w:szCs w:val="28"/>
    </w:rPr>
  </w:style>
  <w:style w:type="paragraph" w:customStyle="1" w:styleId="zw">
    <w:name w:val="zw"/>
    <w:basedOn w:val="a"/>
    <w:qFormat/>
    <w:pPr>
      <w:adjustRightInd w:val="0"/>
      <w:spacing w:line="360" w:lineRule="auto"/>
      <w:ind w:firstLine="482"/>
      <w:textAlignment w:val="baseline"/>
    </w:pPr>
    <w:rPr>
      <w:rFonts w:ascii="Arial Narrow" w:eastAsia="幼圆" w:hAnsi="Arial Narrow"/>
      <w:kern w:val="0"/>
      <w:sz w:val="24"/>
      <w:szCs w:val="20"/>
    </w:rPr>
  </w:style>
  <w:style w:type="character" w:customStyle="1" w:styleId="Char3">
    <w:name w:val="批注主题 Char"/>
    <w:basedOn w:val="Char"/>
    <w:link w:val="a7"/>
    <w:uiPriority w:val="99"/>
    <w:semiHidden/>
    <w:qFormat/>
    <w:rPr>
      <w:b/>
      <w:bCs/>
    </w:rPr>
  </w:style>
  <w:style w:type="table" w:customStyle="1" w:styleId="ab">
    <w:name w:val="立信年报表格"/>
    <w:basedOn w:val="a1"/>
    <w:qFormat/>
    <w:pPr>
      <w:jc w:val="both"/>
    </w:pPr>
    <w:rPr>
      <w:color w:val="000000"/>
      <w:sz w:val="18"/>
    </w:rPr>
    <w:tblPr>
      <w:tblBorders>
        <w:top w:val="single" w:sz="12" w:space="0" w:color="auto"/>
        <w:bottom w:val="single" w:sz="12" w:space="0" w:color="auto"/>
        <w:insideH w:val="dotted" w:sz="4" w:space="0" w:color="auto"/>
        <w:insideV w:val="dotted" w:sz="4" w:space="0" w:color="auto"/>
      </w:tblBorders>
    </w:tblPr>
    <w:tcPr>
      <w:shd w:val="clear" w:color="auto" w:fill="auto"/>
    </w:tcPr>
    <w:tblStylePr w:type="firstRow">
      <w:pPr>
        <w:spacing w:line="400" w:lineRule="atLeast"/>
      </w:pPr>
    </w:tblStylePr>
    <w:tblStylePr w:type="lastRow">
      <w:pPr>
        <w:spacing w:line="400" w:lineRule="atLeast"/>
      </w:pPr>
    </w:tblStylePr>
    <w:tblStylePr w:type="firstCol">
      <w:pPr>
        <w:spacing w:line="400" w:lineRule="atLeast"/>
      </w:pPr>
    </w:tblStylePr>
    <w:tblStylePr w:type="band1Vert">
      <w:pPr>
        <w:spacing w:line="400" w:lineRule="atLeast"/>
      </w:pPr>
    </w:tblStylePr>
    <w:tblStylePr w:type="band2Vert">
      <w:pPr>
        <w:spacing w:line="400" w:lineRule="atLeast"/>
      </w:pPr>
    </w:tblStylePr>
    <w:tblStylePr w:type="band1Horz">
      <w:pPr>
        <w:spacing w:line="400" w:lineRule="atLeast"/>
      </w:pPr>
    </w:tblStylePr>
    <w:tblStylePr w:type="band2Horz">
      <w:pPr>
        <w:spacing w:line="400" w:lineRule="atLeast"/>
      </w:pPr>
    </w:tblStylePr>
    <w:tblStylePr w:type="neCell">
      <w:pPr>
        <w:spacing w:line="400" w:lineRule="atLeast"/>
      </w:pPr>
    </w:tblStylePr>
    <w:tblStylePr w:type="nwCell">
      <w:pPr>
        <w:spacing w:line="400" w:lineRule="atLeast"/>
      </w:pPr>
    </w:tblStylePr>
    <w:tblStylePr w:type="seCell">
      <w:pPr>
        <w:spacing w:line="400" w:lineRule="atLeast"/>
      </w:pPr>
    </w:tblStylePr>
    <w:tblStylePr w:type="swCell">
      <w:pPr>
        <w:spacing w:line="400" w:lineRule="atLeast"/>
      </w:pPr>
    </w:tblStylePr>
  </w:style>
  <w:style w:type="paragraph" w:customStyle="1" w:styleId="ZW0">
    <w:name w:val="ZW"/>
    <w:basedOn w:val="a"/>
    <w:qFormat/>
    <w:pPr>
      <w:adjustRightInd w:val="0"/>
      <w:spacing w:line="440" w:lineRule="atLeast"/>
      <w:ind w:firstLine="601"/>
      <w:textAlignment w:val="baseline"/>
    </w:pPr>
    <w:rPr>
      <w:rFonts w:ascii="Arial Narrow" w:eastAsia="昆仑楷体"/>
      <w:kern w:val="0"/>
      <w:sz w:val="28"/>
      <w:szCs w:val="20"/>
    </w:rPr>
  </w:style>
  <w:style w:type="character" w:customStyle="1" w:styleId="1Char">
    <w:name w:val="标题 1 Char"/>
    <w:basedOn w:val="a0"/>
    <w:link w:val="1"/>
    <w:uiPriority w:val="9"/>
    <w:qFormat/>
    <w:rPr>
      <w:b/>
      <w:bCs/>
      <w:kern w:val="44"/>
      <w:sz w:val="44"/>
      <w:szCs w:val="44"/>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fontstyle01">
    <w:name w:val="fontstyle01"/>
    <w:basedOn w:val="a0"/>
    <w:qFormat/>
    <w:rPr>
      <w:rFonts w:ascii="仿宋_GB2312" w:eastAsia="仿宋_GB2312" w:cs="仿宋_GB2312"/>
      <w:color w:val="000000"/>
      <w:sz w:val="30"/>
      <w:szCs w:val="30"/>
    </w:rPr>
  </w:style>
  <w:style w:type="paragraph" w:styleId="ac">
    <w:name w:val="Revision"/>
    <w:hidden/>
    <w:uiPriority w:val="99"/>
    <w:semiHidden/>
    <w:rsid w:val="00B03B8A"/>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chenyy12\Desktop\202103-&#22823;&#21776;&#30005;&#20449;&#39033;&#30446;\L&#39033;&#30446;\20210720-&#20132;&#26131;&#25152;&#38382;&#35810;&#22238;&#22797;\&#31532;&#19977;&#39064;&#22238;&#22797;&#34920;&#26684;.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1" i="0" u="none" strike="noStrike" kern="1200" spc="0" baseline="0">
                <a:solidFill>
                  <a:sysClr val="windowText" lastClr="000000">
                    <a:lumMod val="65000"/>
                    <a:lumOff val="35000"/>
                  </a:sysClr>
                </a:solidFill>
                <a:latin typeface="黑体" panose="02010609060101010101" charset="-122"/>
                <a:ea typeface="黑体" panose="02010609060101010101" charset="-122"/>
                <a:cs typeface="+mn-cs"/>
              </a:defRPr>
            </a:pPr>
            <a:r>
              <a:rPr lang="zh-CN" altLang="en-US" sz="1000" b="1">
                <a:latin typeface="黑体" panose="02010609060101010101" charset="-122"/>
                <a:ea typeface="黑体" panose="02010609060101010101" charset="-122"/>
              </a:rPr>
              <a:t>图表</a:t>
            </a:r>
            <a:r>
              <a:rPr lang="en-US" altLang="zh-CN" sz="1000" b="1">
                <a:latin typeface="黑体" panose="02010609060101010101" charset="-122"/>
                <a:ea typeface="黑体" panose="02010609060101010101" charset="-122"/>
              </a:rPr>
              <a:t>1:2010-2020</a:t>
            </a:r>
            <a:r>
              <a:rPr lang="zh-CN" altLang="en-US" sz="1000" b="1">
                <a:latin typeface="黑体" panose="02010609060101010101" charset="-122"/>
                <a:ea typeface="黑体" panose="02010609060101010101" charset="-122"/>
              </a:rPr>
              <a:t>年中国集成电路产量（单位：亿块，</a:t>
            </a:r>
            <a:r>
              <a:rPr lang="en-US" altLang="zh-CN" sz="1000" b="1">
                <a:latin typeface="黑体" panose="02010609060101010101" charset="-122"/>
                <a:ea typeface="黑体" panose="02010609060101010101" charset="-122"/>
              </a:rPr>
              <a:t>%</a:t>
            </a:r>
            <a:r>
              <a:rPr lang="zh-CN" altLang="en-US" sz="1000" b="1">
                <a:latin typeface="黑体" panose="02010609060101010101" charset="-122"/>
                <a:ea typeface="黑体" panose="02010609060101010101" charset="-122"/>
              </a:rPr>
              <a:t>）</a:t>
            </a:r>
          </a:p>
        </c:rich>
      </c:tx>
      <c:overlay val="0"/>
      <c:spPr>
        <a:noFill/>
        <a:ln>
          <a:noFill/>
        </a:ln>
        <a:effectLst/>
      </c:spPr>
    </c:title>
    <c:autoTitleDeleted val="0"/>
    <c:plotArea>
      <c:layout/>
      <c:barChart>
        <c:barDir val="col"/>
        <c:grouping val="clustered"/>
        <c:varyColors val="0"/>
        <c:ser>
          <c:idx val="0"/>
          <c:order val="0"/>
          <c:tx>
            <c:strRef>
              <c:f>[第三题回复表格.xlsx]Sheet1!$B$3</c:f>
              <c:strCache>
                <c:ptCount val="1"/>
                <c:pt idx="0">
                  <c:v>中国集成电路产量（亿块）</c:v>
                </c:pt>
              </c:strCache>
            </c:strRef>
          </c:tx>
          <c:spPr>
            <a:solidFill>
              <a:srgbClr val="4F81BD">
                <a:lumMod val="60000"/>
                <a:lumOff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800" b="0" i="0" u="none" strike="noStrike" kern="1200" baseline="0">
                    <a:solidFill>
                      <a:sysClr val="windowText" lastClr="000000">
                        <a:lumMod val="75000"/>
                        <a:lumOff val="25000"/>
                      </a:sysClr>
                    </a:solidFill>
                    <a:latin typeface="Times New Roman" panose="02020603050405020304" charset="0"/>
                    <a:ea typeface="+mn-ea"/>
                    <a:cs typeface="Times New Roman" panose="02020603050405020304" charset="0"/>
                  </a:defRPr>
                </a:pPr>
                <a:endParaRPr lang="zh-CN"/>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ysClr val="windowText" lastClr="000000">
                          <a:lumMod val="35000"/>
                          <a:lumOff val="65000"/>
                        </a:sysClr>
                      </a:solidFill>
                      <a:round/>
                    </a:ln>
                    <a:effectLst/>
                  </c:spPr>
                </c15:leaderLines>
              </c:ext>
            </c:extLst>
          </c:dLbls>
          <c:cat>
            <c:numRef>
              <c:f>[第三题回复表格.xlsx]Sheet1!$A$10:$A$14</c:f>
              <c:numCache>
                <c:formatCode>General</c:formatCode>
                <c:ptCount val="5"/>
                <c:pt idx="0">
                  <c:v>2016</c:v>
                </c:pt>
                <c:pt idx="1">
                  <c:v>2017</c:v>
                </c:pt>
                <c:pt idx="2">
                  <c:v>2018</c:v>
                </c:pt>
                <c:pt idx="3">
                  <c:v>2019</c:v>
                </c:pt>
                <c:pt idx="4">
                  <c:v>2020</c:v>
                </c:pt>
              </c:numCache>
            </c:numRef>
          </c:cat>
          <c:val>
            <c:numRef>
              <c:f>[第三题回复表格.xlsx]Sheet1!$B$10:$B$14</c:f>
              <c:numCache>
                <c:formatCode>#,##0.0_ </c:formatCode>
                <c:ptCount val="5"/>
                <c:pt idx="0">
                  <c:v>1317.95</c:v>
                </c:pt>
                <c:pt idx="1">
                  <c:v>1564.58</c:v>
                </c:pt>
                <c:pt idx="2">
                  <c:v>1852.6</c:v>
                </c:pt>
                <c:pt idx="3">
                  <c:v>2018.2151040000001</c:v>
                </c:pt>
                <c:pt idx="4">
                  <c:v>2614.6999999999998</c:v>
                </c:pt>
              </c:numCache>
            </c:numRef>
          </c:val>
          <c:extLst xmlns:c16r2="http://schemas.microsoft.com/office/drawing/2015/06/chart">
            <c:ext xmlns:c16="http://schemas.microsoft.com/office/drawing/2014/chart" uri="{C3380CC4-5D6E-409C-BE32-E72D297353CC}">
              <c16:uniqueId val="{00000000-00DA-46CC-B15F-D5172C5F7A2D}"/>
            </c:ext>
          </c:extLst>
        </c:ser>
        <c:dLbls>
          <c:showLegendKey val="0"/>
          <c:showVal val="0"/>
          <c:showCatName val="0"/>
          <c:showSerName val="0"/>
          <c:showPercent val="0"/>
          <c:showBubbleSize val="0"/>
        </c:dLbls>
        <c:gapWidth val="150"/>
        <c:axId val="142096640"/>
        <c:axId val="142102528"/>
      </c:barChart>
      <c:lineChart>
        <c:grouping val="standard"/>
        <c:varyColors val="0"/>
        <c:ser>
          <c:idx val="1"/>
          <c:order val="1"/>
          <c:tx>
            <c:strRef>
              <c:f>[第三题回复表格.xlsx]Sheet1!$C$3</c:f>
              <c:strCache>
                <c:ptCount val="1"/>
                <c:pt idx="0">
                  <c:v>同比增长（%）</c:v>
                </c:pt>
              </c:strCache>
            </c:strRef>
          </c:tx>
          <c:spPr>
            <a:ln w="28575" cap="rnd">
              <a:solidFill>
                <a:srgbClr val="4F81BD">
                  <a:lumMod val="75000"/>
                </a:srgb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zh-CN" sz="800" b="0" i="0" u="none" strike="noStrike" kern="1200" baseline="0">
                    <a:solidFill>
                      <a:sysClr val="windowText" lastClr="000000">
                        <a:lumMod val="75000"/>
                        <a:lumOff val="25000"/>
                      </a:sysClr>
                    </a:solidFill>
                    <a:latin typeface="Times New Roman" panose="02020603050405020304" charset="0"/>
                    <a:ea typeface="+mn-ea"/>
                    <a:cs typeface="Times New Roman" panose="02020603050405020304" charset="0"/>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ysClr val="windowText" lastClr="000000">
                          <a:lumMod val="35000"/>
                          <a:lumOff val="65000"/>
                        </a:sysClr>
                      </a:solidFill>
                      <a:round/>
                    </a:ln>
                    <a:effectLst/>
                  </c:spPr>
                </c15:leaderLines>
              </c:ext>
            </c:extLst>
          </c:dLbls>
          <c:cat>
            <c:numRef>
              <c:f>[第三题回复表格.xlsx]Sheet1!$A$10:$A$14</c:f>
              <c:numCache>
                <c:formatCode>General</c:formatCode>
                <c:ptCount val="5"/>
                <c:pt idx="0">
                  <c:v>2016</c:v>
                </c:pt>
                <c:pt idx="1">
                  <c:v>2017</c:v>
                </c:pt>
                <c:pt idx="2">
                  <c:v>2018</c:v>
                </c:pt>
                <c:pt idx="3">
                  <c:v>2019</c:v>
                </c:pt>
                <c:pt idx="4">
                  <c:v>2020</c:v>
                </c:pt>
              </c:numCache>
            </c:numRef>
          </c:cat>
          <c:val>
            <c:numRef>
              <c:f>[第三题回复表格.xlsx]Sheet1!$C$10:$C$14</c:f>
              <c:numCache>
                <c:formatCode>0.00%</c:formatCode>
                <c:ptCount val="5"/>
                <c:pt idx="1">
                  <c:v>0.187131530027694</c:v>
                </c:pt>
                <c:pt idx="2">
                  <c:v>0.18408774239732101</c:v>
                </c:pt>
                <c:pt idx="3">
                  <c:v>8.9396040159775494E-2</c:v>
                </c:pt>
                <c:pt idx="4">
                  <c:v>0.29555070458931598</c:v>
                </c:pt>
              </c:numCache>
            </c:numRef>
          </c:val>
          <c:smooth val="0"/>
          <c:extLst xmlns:c16r2="http://schemas.microsoft.com/office/drawing/2015/06/chart">
            <c:ext xmlns:c16="http://schemas.microsoft.com/office/drawing/2014/chart" uri="{C3380CC4-5D6E-409C-BE32-E72D297353CC}">
              <c16:uniqueId val="{00000001-00DA-46CC-B15F-D5172C5F7A2D}"/>
            </c:ext>
          </c:extLst>
        </c:ser>
        <c:dLbls>
          <c:showLegendKey val="0"/>
          <c:showVal val="0"/>
          <c:showCatName val="0"/>
          <c:showSerName val="0"/>
          <c:showPercent val="0"/>
          <c:showBubbleSize val="0"/>
        </c:dLbls>
        <c:marker val="1"/>
        <c:smooth val="0"/>
        <c:axId val="142104064"/>
        <c:axId val="142105600"/>
      </c:lineChart>
      <c:catAx>
        <c:axId val="142096640"/>
        <c:scaling>
          <c:orientation val="minMax"/>
        </c:scaling>
        <c:delete val="0"/>
        <c:axPos val="b"/>
        <c:numFmt formatCode="General" sourceLinked="1"/>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endParaRPr lang="zh-CN"/>
          </a:p>
        </c:txPr>
        <c:crossAx val="142102528"/>
        <c:crosses val="autoZero"/>
        <c:auto val="1"/>
        <c:lblAlgn val="ctr"/>
        <c:lblOffset val="100"/>
        <c:noMultiLvlLbl val="0"/>
      </c:catAx>
      <c:valAx>
        <c:axId val="142102528"/>
        <c:scaling>
          <c:orientation val="minMax"/>
        </c:scaling>
        <c:delete val="0"/>
        <c:axPos val="l"/>
        <c:majorGridlines>
          <c:spPr>
            <a:ln w="9525" cap="flat" cmpd="sng" algn="ctr">
              <a:solidFill>
                <a:sysClr val="windowText" lastClr="000000">
                  <a:lumMod val="15000"/>
                  <a:lumOff val="85000"/>
                </a:sysClr>
              </a:solidFill>
              <a:round/>
            </a:ln>
            <a:effectLst/>
          </c:spPr>
        </c:majorGridlines>
        <c:numFmt formatCode="#,##0_ " sourceLinked="0"/>
        <c:majorTickMark val="none"/>
        <c:minorTickMark val="none"/>
        <c:tickLblPos val="nextTo"/>
        <c:spPr>
          <a:noFill/>
          <a:ln>
            <a:noFill/>
          </a:ln>
          <a:effectLst/>
        </c:spPr>
        <c:txPr>
          <a:bodyPr rot="-60000000" spcFirstLastPara="1" vertOverflow="ellipsis" vert="horz" wrap="square" anchor="ctr" anchorCtr="1"/>
          <a:lstStyle/>
          <a:p>
            <a:pPr>
              <a:defRPr lang="zh-CN" sz="800" b="0" i="0" u="none" strike="noStrike" kern="1200" baseline="0">
                <a:solidFill>
                  <a:sysClr val="windowText" lastClr="000000">
                    <a:lumMod val="65000"/>
                    <a:lumOff val="35000"/>
                  </a:sysClr>
                </a:solidFill>
                <a:latin typeface="Times New Roman" panose="02020603050405020304" charset="0"/>
                <a:ea typeface="+mn-ea"/>
                <a:cs typeface="Times New Roman" panose="02020603050405020304" charset="0"/>
              </a:defRPr>
            </a:pPr>
            <a:endParaRPr lang="zh-CN"/>
          </a:p>
        </c:txPr>
        <c:crossAx val="142096640"/>
        <c:crosses val="autoZero"/>
        <c:crossBetween val="between"/>
      </c:valAx>
      <c:catAx>
        <c:axId val="142104064"/>
        <c:scaling>
          <c:orientation val="minMax"/>
        </c:scaling>
        <c:delete val="1"/>
        <c:axPos val="b"/>
        <c:numFmt formatCode="General" sourceLinked="1"/>
        <c:majorTickMark val="out"/>
        <c:minorTickMark val="none"/>
        <c:tickLblPos val="nextTo"/>
        <c:crossAx val="142105600"/>
        <c:crosses val="autoZero"/>
        <c:auto val="1"/>
        <c:lblAlgn val="ctr"/>
        <c:lblOffset val="100"/>
        <c:noMultiLvlLbl val="0"/>
      </c:catAx>
      <c:valAx>
        <c:axId val="142105600"/>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lang="zh-CN" sz="800" b="0" i="0" u="none" strike="noStrike" kern="1200" baseline="0">
                <a:solidFill>
                  <a:sysClr val="windowText" lastClr="000000">
                    <a:lumMod val="65000"/>
                    <a:lumOff val="35000"/>
                  </a:sysClr>
                </a:solidFill>
                <a:latin typeface="Times New Roman" panose="02020603050405020304" charset="0"/>
                <a:ea typeface="+mn-ea"/>
                <a:cs typeface="Times New Roman" panose="02020603050405020304" charset="0"/>
              </a:defRPr>
            </a:pPr>
            <a:endParaRPr lang="zh-CN"/>
          </a:p>
        </c:txPr>
        <c:crossAx val="142104064"/>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lumMod val="65000"/>
                  <a:lumOff val="35000"/>
                </a:sysClr>
              </a:solidFill>
              <a:latin typeface="宋体" panose="02010600030101010101" charset="-122"/>
              <a:ea typeface="宋体" panose="02010600030101010101" charset="-122"/>
              <a:cs typeface="+mn-cs"/>
            </a:defRPr>
          </a:pPr>
          <a:endParaRPr lang="zh-CN"/>
        </a:p>
      </c:txPr>
    </c:legend>
    <c:plotVisOnly val="0"/>
    <c:dispBlanksAs val="gap"/>
    <c:showDLblsOverMax val="0"/>
  </c:chart>
  <c:spPr>
    <a:solidFill>
      <a:sysClr val="window" lastClr="FFFFFF"/>
    </a:solidFill>
    <a:ln w="9525" cap="flat" cmpd="sng" algn="ctr">
      <a:noFill/>
      <a:round/>
    </a:ln>
    <a:effectLst/>
  </c:spPr>
  <c:txPr>
    <a:bodyPr/>
    <a:lstStyle/>
    <a:p>
      <a:pPr>
        <a:defRPr lang="zh-CN"/>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A6D21B-003B-4EB7-BB6D-C21FF5E51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17</Pages>
  <Words>1899</Words>
  <Characters>10829</Characters>
  <Application>Microsoft Office Word</Application>
  <DocSecurity>0</DocSecurity>
  <Lines>90</Lines>
  <Paragraphs>25</Paragraphs>
  <ScaleCrop>false</ScaleCrop>
  <Company>中信建投证券股份有限公司</Company>
  <LinksUpToDate>false</LinksUpToDate>
  <CharactersWithSpaces>12703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田文明</dc:creator>
  <cp:lastModifiedBy>wangqingyu     王清宇</cp:lastModifiedBy>
  <cp:revision>25</cp:revision>
  <cp:lastPrinted>2021-07-26T00:18:00Z</cp:lastPrinted>
  <dcterms:created xsi:type="dcterms:W3CDTF">2021-07-24T10:34:00Z</dcterms:created>
  <dcterms:modified xsi:type="dcterms:W3CDTF">2021-07-28T10:09:00Z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