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25462" w14:textId="1C6B2ADE" w:rsidR="007C681E" w:rsidRPr="00CF34E7" w:rsidRDefault="007C681E" w:rsidP="00CF34E7">
      <w:pPr>
        <w:autoSpaceDE/>
        <w:autoSpaceDN/>
        <w:adjustRightInd w:val="0"/>
        <w:snapToGrid w:val="0"/>
        <w:spacing w:line="360" w:lineRule="auto"/>
        <w:rPr>
          <w:rFonts w:cs="Times New Roman"/>
          <w:kern w:val="2"/>
          <w:sz w:val="24"/>
          <w:szCs w:val="24"/>
          <w:lang w:val="en-US" w:bidi="ar-SA"/>
        </w:rPr>
      </w:pPr>
      <w:bookmarkStart w:id="0" w:name="_GoBack"/>
      <w:bookmarkEnd w:id="0"/>
      <w:r w:rsidRPr="00CF34E7">
        <w:rPr>
          <w:rFonts w:cs="Times New Roman"/>
          <w:kern w:val="2"/>
          <w:sz w:val="24"/>
          <w:szCs w:val="24"/>
          <w:lang w:val="en-US" w:bidi="ar-SA"/>
        </w:rPr>
        <w:t>证券代码：</w:t>
      </w:r>
      <w:r w:rsidR="00CA6540" w:rsidRPr="00CF34E7">
        <w:rPr>
          <w:rFonts w:cs="Times New Roman"/>
          <w:kern w:val="2"/>
          <w:sz w:val="24"/>
          <w:szCs w:val="24"/>
          <w:lang w:val="en-US" w:bidi="ar-SA"/>
        </w:rPr>
        <w:t>600198</w:t>
      </w:r>
      <w:r w:rsidRPr="00CF34E7">
        <w:rPr>
          <w:rFonts w:cs="Times New Roman"/>
          <w:kern w:val="2"/>
          <w:sz w:val="24"/>
          <w:szCs w:val="24"/>
          <w:lang w:val="en-US" w:bidi="ar-SA"/>
        </w:rPr>
        <w:t xml:space="preserve"> </w:t>
      </w:r>
      <w:r w:rsidR="00D60209">
        <w:rPr>
          <w:rFonts w:cs="Times New Roman"/>
          <w:kern w:val="2"/>
          <w:sz w:val="24"/>
          <w:szCs w:val="24"/>
          <w:lang w:val="en-US" w:bidi="ar-SA"/>
        </w:rPr>
        <w:t xml:space="preserve">     </w:t>
      </w:r>
      <w:r w:rsidR="005F09AE">
        <w:rPr>
          <w:rFonts w:cs="Times New Roman"/>
          <w:kern w:val="2"/>
          <w:sz w:val="24"/>
          <w:szCs w:val="24"/>
          <w:lang w:val="en-US" w:bidi="ar-SA"/>
        </w:rPr>
        <w:t xml:space="preserve">  </w:t>
      </w:r>
      <w:r w:rsidR="00D60209">
        <w:rPr>
          <w:rFonts w:cs="Times New Roman"/>
          <w:kern w:val="2"/>
          <w:sz w:val="24"/>
          <w:szCs w:val="24"/>
          <w:lang w:val="en-US" w:bidi="ar-SA"/>
        </w:rPr>
        <w:t xml:space="preserve"> </w:t>
      </w:r>
      <w:r w:rsidRPr="00CF34E7">
        <w:rPr>
          <w:rFonts w:cs="Times New Roman"/>
          <w:kern w:val="2"/>
          <w:sz w:val="24"/>
          <w:szCs w:val="24"/>
          <w:lang w:val="en-US" w:bidi="ar-SA"/>
        </w:rPr>
        <w:t>证券简称：</w:t>
      </w:r>
      <w:r w:rsidR="00CA6540" w:rsidRPr="00CF34E7">
        <w:rPr>
          <w:rFonts w:cs="Times New Roman"/>
          <w:kern w:val="2"/>
          <w:sz w:val="24"/>
          <w:szCs w:val="24"/>
          <w:lang w:val="en-US" w:bidi="ar-SA"/>
        </w:rPr>
        <w:t>*ST大唐</w:t>
      </w:r>
      <w:r w:rsidRPr="00CF34E7">
        <w:rPr>
          <w:rFonts w:cs="Times New Roman"/>
          <w:kern w:val="2"/>
          <w:sz w:val="24"/>
          <w:szCs w:val="24"/>
          <w:lang w:val="en-US" w:bidi="ar-SA"/>
        </w:rPr>
        <w:t xml:space="preserve"> </w:t>
      </w:r>
      <w:r w:rsidR="00D60209">
        <w:rPr>
          <w:rFonts w:cs="Times New Roman"/>
          <w:kern w:val="2"/>
          <w:sz w:val="24"/>
          <w:szCs w:val="24"/>
          <w:lang w:val="en-US" w:bidi="ar-SA"/>
        </w:rPr>
        <w:t xml:space="preserve">     </w:t>
      </w:r>
      <w:r w:rsidR="005F09AE">
        <w:rPr>
          <w:rFonts w:cs="Times New Roman"/>
          <w:kern w:val="2"/>
          <w:sz w:val="24"/>
          <w:szCs w:val="24"/>
          <w:lang w:val="en-US" w:bidi="ar-SA"/>
        </w:rPr>
        <w:t xml:space="preserve"> </w:t>
      </w:r>
      <w:r w:rsidRPr="00CF34E7">
        <w:rPr>
          <w:rFonts w:cs="Times New Roman"/>
          <w:kern w:val="2"/>
          <w:sz w:val="24"/>
          <w:szCs w:val="24"/>
          <w:lang w:val="en-US" w:bidi="ar-SA"/>
        </w:rPr>
        <w:t>公告编号：202</w:t>
      </w:r>
      <w:r w:rsidR="00CA6540" w:rsidRPr="00CF34E7">
        <w:rPr>
          <w:rFonts w:cs="Times New Roman"/>
          <w:kern w:val="2"/>
          <w:sz w:val="24"/>
          <w:szCs w:val="24"/>
          <w:lang w:val="en-US" w:bidi="ar-SA"/>
        </w:rPr>
        <w:t>1</w:t>
      </w:r>
      <w:r w:rsidRPr="00CF34E7">
        <w:rPr>
          <w:rFonts w:cs="Times New Roman"/>
          <w:kern w:val="2"/>
          <w:sz w:val="24"/>
          <w:szCs w:val="24"/>
          <w:lang w:val="en-US" w:bidi="ar-SA"/>
        </w:rPr>
        <w:t>-</w:t>
      </w:r>
      <w:r w:rsidR="00D24859">
        <w:rPr>
          <w:rFonts w:cs="Times New Roman" w:hint="eastAsia"/>
          <w:kern w:val="2"/>
          <w:sz w:val="24"/>
          <w:szCs w:val="24"/>
          <w:lang w:val="en-US" w:bidi="ar-SA"/>
        </w:rPr>
        <w:t>084</w:t>
      </w:r>
    </w:p>
    <w:p w14:paraId="4A43BCBF" w14:textId="77777777" w:rsidR="007C681E" w:rsidRDefault="007C681E" w:rsidP="007C681E">
      <w:pPr>
        <w:pStyle w:val="a7"/>
        <w:spacing w:before="3"/>
        <w:ind w:left="0"/>
        <w:rPr>
          <w:b/>
          <w:sz w:val="31"/>
        </w:rPr>
      </w:pPr>
    </w:p>
    <w:p w14:paraId="117F263F" w14:textId="77777777" w:rsidR="007C681E" w:rsidRPr="00CF34E7" w:rsidRDefault="007C681E" w:rsidP="00CF34E7">
      <w:pPr>
        <w:autoSpaceDE/>
        <w:autoSpaceDN/>
        <w:adjustRightInd w:val="0"/>
        <w:snapToGrid w:val="0"/>
        <w:spacing w:line="360" w:lineRule="auto"/>
        <w:jc w:val="center"/>
        <w:rPr>
          <w:rFonts w:ascii="黑体" w:eastAsia="黑体" w:hAnsi="黑体" w:cs="Times New Roman"/>
          <w:b/>
          <w:color w:val="FF0000"/>
          <w:kern w:val="2"/>
          <w:sz w:val="36"/>
          <w:szCs w:val="36"/>
          <w:lang w:val="en-US" w:bidi="ar-SA"/>
        </w:rPr>
      </w:pPr>
      <w:r w:rsidRPr="00CF34E7">
        <w:rPr>
          <w:rFonts w:ascii="黑体" w:eastAsia="黑体" w:hAnsi="黑体" w:cs="Times New Roman" w:hint="eastAsia"/>
          <w:b/>
          <w:color w:val="FF0000"/>
          <w:kern w:val="2"/>
          <w:sz w:val="36"/>
          <w:szCs w:val="36"/>
          <w:lang w:val="en-US" w:bidi="ar-SA"/>
        </w:rPr>
        <w:t>大唐电信科技股份有限公司</w:t>
      </w:r>
    </w:p>
    <w:p w14:paraId="2CFC2498" w14:textId="02E14FEC" w:rsidR="007C681E" w:rsidRPr="00CF34E7" w:rsidRDefault="00973390" w:rsidP="00CF34E7">
      <w:pPr>
        <w:autoSpaceDE/>
        <w:autoSpaceDN/>
        <w:adjustRightInd w:val="0"/>
        <w:snapToGrid w:val="0"/>
        <w:spacing w:line="360" w:lineRule="auto"/>
        <w:jc w:val="center"/>
        <w:rPr>
          <w:rFonts w:ascii="黑体" w:eastAsia="黑体" w:hAnsi="黑体" w:cs="Times New Roman"/>
          <w:b/>
          <w:color w:val="FF0000"/>
          <w:kern w:val="2"/>
          <w:sz w:val="36"/>
          <w:szCs w:val="36"/>
          <w:lang w:val="en-US" w:bidi="ar-SA"/>
        </w:rPr>
      </w:pPr>
      <w:r>
        <w:rPr>
          <w:rFonts w:ascii="黑体" w:eastAsia="黑体" w:hAnsi="黑体" w:cs="Times New Roman" w:hint="eastAsia"/>
          <w:b/>
          <w:color w:val="FF0000"/>
          <w:kern w:val="2"/>
          <w:sz w:val="36"/>
          <w:szCs w:val="36"/>
          <w:lang w:val="en-US" w:bidi="ar-SA"/>
        </w:rPr>
        <w:t>重大资产重组进展</w:t>
      </w:r>
      <w:r w:rsidR="00B65736" w:rsidRPr="00B65736">
        <w:rPr>
          <w:rFonts w:ascii="黑体" w:eastAsia="黑体" w:hAnsi="黑体" w:cs="Times New Roman"/>
          <w:b/>
          <w:color w:val="FF0000"/>
          <w:kern w:val="2"/>
          <w:sz w:val="36"/>
          <w:szCs w:val="36"/>
          <w:lang w:val="en-US" w:bidi="ar-SA"/>
        </w:rPr>
        <w:t>公告</w:t>
      </w:r>
    </w:p>
    <w:p w14:paraId="1BB674ED" w14:textId="746D6EBC" w:rsidR="007C681E" w:rsidRDefault="007C681E" w:rsidP="007C681E">
      <w:pPr>
        <w:pStyle w:val="a7"/>
        <w:spacing w:before="3"/>
        <w:ind w:left="0"/>
        <w:jc w:val="center"/>
        <w:rPr>
          <w:b/>
          <w:sz w:val="31"/>
        </w:rPr>
      </w:pPr>
    </w:p>
    <w:p w14:paraId="253E29D8" w14:textId="54C115A0" w:rsidR="00CA6540" w:rsidRDefault="00CA6540" w:rsidP="007C681E">
      <w:pPr>
        <w:pStyle w:val="a7"/>
        <w:spacing w:before="3"/>
        <w:ind w:left="0"/>
        <w:jc w:val="center"/>
        <w:rPr>
          <w:b/>
          <w:sz w:val="31"/>
        </w:rPr>
      </w:pPr>
      <w:r>
        <w:rPr>
          <w:rFonts w:hint="eastAsia"/>
          <w:b/>
          <w:noProof/>
          <w:sz w:val="31"/>
          <w:lang w:val="en-US" w:bidi="ar-SA"/>
        </w:rPr>
        <mc:AlternateContent>
          <mc:Choice Requires="wps">
            <w:drawing>
              <wp:anchor distT="0" distB="0" distL="0" distR="0" simplePos="0" relativeHeight="251658240" behindDoc="0" locked="0" layoutInCell="1" allowOverlap="1" wp14:anchorId="1BFFC9A0" wp14:editId="0E6781A1">
                <wp:simplePos x="0" y="0"/>
                <wp:positionH relativeFrom="margin">
                  <wp:align>center</wp:align>
                </wp:positionH>
                <wp:positionV relativeFrom="paragraph">
                  <wp:posOffset>12700</wp:posOffset>
                </wp:positionV>
                <wp:extent cx="5419090" cy="626745"/>
                <wp:effectExtent l="0" t="0" r="10160" b="2095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90" cy="6267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F1ED47" w14:textId="77777777" w:rsidR="007C681E" w:rsidRDefault="007C681E" w:rsidP="007C681E">
                            <w:pPr>
                              <w:pStyle w:val="a7"/>
                              <w:spacing w:before="100"/>
                              <w:ind w:left="587"/>
                            </w:pPr>
                            <w:r>
                              <w:t>本公司董事会及全体董事保证本公告内容不存在任何虚假记载、误导性陈述</w:t>
                            </w:r>
                          </w:p>
                          <w:p w14:paraId="67286C4C" w14:textId="77777777" w:rsidR="007C681E" w:rsidRDefault="007C681E" w:rsidP="007C681E">
                            <w:pPr>
                              <w:pStyle w:val="a7"/>
                              <w:spacing w:before="163"/>
                              <w:ind w:left="108"/>
                            </w:pPr>
                            <w:r>
                              <w:t xml:space="preserve">或者重大遗漏，并对其内容的真实性、准确性和完整性承担个别及连带责任。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FC9A0" id="_x0000_t202" coordsize="21600,21600" o:spt="202" path="m,l,21600r21600,l21600,xe">
                <v:stroke joinstyle="miter"/>
                <v:path gradientshapeok="t" o:connecttype="rect"/>
              </v:shapetype>
              <v:shape id="文本框 1" o:spid="_x0000_s1026" type="#_x0000_t202" style="position:absolute;left:0;text-align:left;margin-left:0;margin-top:1pt;width:426.7pt;height:49.3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" filled="f" strokeweight=".48pt">
                <v:textbox inset="0,0,0,0">
                  <w:txbxContent>
                    <w:p w14:paraId="07F1ED47" w14:textId="77777777" w:rsidR="007C681E" w:rsidRDefault="007C681E" w:rsidP="007C681E">
                      <w:pPr>
                        <w:pStyle w:val="a7"/>
                        <w:spacing w:before="100"/>
                        <w:ind w:left="587"/>
                      </w:pPr>
                      <w:r>
                        <w:t>本公司董事会及全体董事保证本公告内容不存在任何虚假记载、误导性陈述</w:t>
                      </w:r>
                    </w:p>
                    <w:p w14:paraId="67286C4C" w14:textId="77777777" w:rsidR="007C681E" w:rsidRDefault="007C681E" w:rsidP="007C681E">
                      <w:pPr>
                        <w:pStyle w:val="a7"/>
                        <w:spacing w:before="163"/>
                        <w:ind w:left="108"/>
                      </w:pPr>
                      <w:r>
                        <w:t xml:space="preserve">或者重大遗漏，并对其内容的真实性、准确性和完整性承担个别及连带责任。 </w:t>
                      </w:r>
                    </w:p>
                  </w:txbxContent>
                </v:textbox>
                <w10:wrap anchorx="margin"/>
              </v:shape>
            </w:pict>
          </mc:Fallback>
        </mc:AlternateContent>
      </w:r>
    </w:p>
    <w:p w14:paraId="678D8C87" w14:textId="3C5505DD" w:rsidR="00CA6540" w:rsidRDefault="00CA6540" w:rsidP="007C681E">
      <w:pPr>
        <w:pStyle w:val="a7"/>
        <w:spacing w:before="3"/>
        <w:ind w:left="0"/>
        <w:jc w:val="center"/>
        <w:rPr>
          <w:b/>
          <w:sz w:val="31"/>
        </w:rPr>
      </w:pPr>
    </w:p>
    <w:p w14:paraId="6972F5BE" w14:textId="2E9D40C4" w:rsidR="00C66D43" w:rsidRPr="00C91326" w:rsidRDefault="00973390" w:rsidP="00D24859">
      <w:pPr>
        <w:spacing w:beforeLines="50" w:before="156" w:line="360" w:lineRule="auto"/>
        <w:ind w:firstLineChars="200" w:firstLine="482"/>
        <w:jc w:val="both"/>
        <w:rPr>
          <w:rFonts w:cs="Times New Roman"/>
          <w:b/>
          <w:sz w:val="24"/>
          <w:szCs w:val="24"/>
        </w:rPr>
      </w:pPr>
      <w:r w:rsidRPr="00C91326">
        <w:rPr>
          <w:rFonts w:cs="Times New Roman" w:hint="eastAsia"/>
          <w:b/>
          <w:sz w:val="24"/>
          <w:szCs w:val="24"/>
        </w:rPr>
        <w:t>一、</w:t>
      </w:r>
      <w:r w:rsidR="0070620A" w:rsidRPr="00C91326">
        <w:rPr>
          <w:rFonts w:cs="Times New Roman" w:hint="eastAsia"/>
          <w:b/>
          <w:sz w:val="24"/>
          <w:szCs w:val="24"/>
        </w:rPr>
        <w:t>交易进展情况</w:t>
      </w:r>
    </w:p>
    <w:p w14:paraId="5E58866E" w14:textId="341B9BCB" w:rsidR="004749EC" w:rsidRPr="00C91326" w:rsidRDefault="00973390" w:rsidP="00D24859">
      <w:pPr>
        <w:spacing w:beforeLines="50" w:before="156" w:afterLines="50" w:after="156" w:line="360" w:lineRule="auto"/>
        <w:ind w:leftChars="50" w:left="110" w:rightChars="50" w:right="110" w:firstLineChars="200" w:firstLine="480"/>
        <w:jc w:val="both"/>
        <w:rPr>
          <w:rFonts w:cs="Times New Roman"/>
          <w:sz w:val="24"/>
          <w:szCs w:val="24"/>
        </w:rPr>
      </w:pPr>
      <w:r w:rsidRPr="00C91326">
        <w:rPr>
          <w:rFonts w:cs="Times New Roman"/>
          <w:sz w:val="24"/>
          <w:szCs w:val="24"/>
        </w:rPr>
        <w:t>大唐电信科技股份有限公司</w:t>
      </w:r>
      <w:r w:rsidRPr="00C91326">
        <w:rPr>
          <w:rFonts w:cs="Times New Roman" w:hint="eastAsia"/>
          <w:sz w:val="24"/>
          <w:szCs w:val="24"/>
        </w:rPr>
        <w:t>（</w:t>
      </w:r>
      <w:r w:rsidRPr="00C91326">
        <w:rPr>
          <w:rFonts w:cs="Times New Roman"/>
          <w:sz w:val="24"/>
          <w:szCs w:val="24"/>
        </w:rPr>
        <w:t>以下简称“公司”</w:t>
      </w:r>
      <w:r w:rsidRPr="00C91326">
        <w:rPr>
          <w:rFonts w:cs="Times New Roman" w:hint="eastAsia"/>
          <w:sz w:val="24"/>
          <w:szCs w:val="24"/>
        </w:rPr>
        <w:t>）</w:t>
      </w:r>
      <w:r w:rsidRPr="00C91326">
        <w:rPr>
          <w:rFonts w:cs="Times New Roman"/>
          <w:sz w:val="24"/>
          <w:szCs w:val="24"/>
        </w:rPr>
        <w:t>于2021年5月10日召开</w:t>
      </w:r>
      <w:r w:rsidRPr="00C91326">
        <w:rPr>
          <w:rFonts w:cs="Times New Roman" w:hint="eastAsia"/>
          <w:sz w:val="24"/>
          <w:szCs w:val="24"/>
        </w:rPr>
        <w:t>第七届董事会第五十八次会议</w:t>
      </w:r>
      <w:r w:rsidRPr="00C91326">
        <w:rPr>
          <w:rFonts w:cs="Times New Roman"/>
          <w:sz w:val="24"/>
          <w:szCs w:val="24"/>
        </w:rPr>
        <w:t>，审议通过了</w:t>
      </w:r>
      <w:r w:rsidR="00732533" w:rsidRPr="00034D00">
        <w:rPr>
          <w:sz w:val="24"/>
        </w:rPr>
        <w:t>公司发行股份购买大唐联诚信息系统技术有限公司股权并向</w:t>
      </w:r>
      <w:r w:rsidR="00732533" w:rsidRPr="00034D00">
        <w:rPr>
          <w:rFonts w:hint="eastAsia"/>
          <w:sz w:val="24"/>
        </w:rPr>
        <w:t>中国信息通信科技集团有限公司</w:t>
      </w:r>
      <w:r w:rsidR="00732533" w:rsidRPr="00034D00">
        <w:rPr>
          <w:sz w:val="24"/>
        </w:rPr>
        <w:t>非公开发行股份募集配套资金暨关联交易</w:t>
      </w:r>
      <w:r w:rsidR="00732533">
        <w:rPr>
          <w:rFonts w:cs="Times New Roman" w:hint="eastAsia"/>
          <w:sz w:val="24"/>
          <w:szCs w:val="24"/>
        </w:rPr>
        <w:t>的</w:t>
      </w:r>
      <w:r w:rsidRPr="00C91326">
        <w:rPr>
          <w:rFonts w:cs="Times New Roman"/>
          <w:sz w:val="24"/>
          <w:szCs w:val="24"/>
        </w:rPr>
        <w:t>相关议案</w:t>
      </w:r>
      <w:r w:rsidRPr="00C91326">
        <w:rPr>
          <w:rFonts w:cs="Times New Roman" w:hint="eastAsia"/>
          <w:sz w:val="24"/>
          <w:szCs w:val="24"/>
        </w:rPr>
        <w:t>，具体详见</w:t>
      </w:r>
      <w:r w:rsidRPr="00C91326">
        <w:rPr>
          <w:rFonts w:cs="Times New Roman"/>
          <w:sz w:val="24"/>
          <w:szCs w:val="24"/>
        </w:rPr>
        <w:t>公司</w:t>
      </w:r>
      <w:r w:rsidR="00D24859" w:rsidRPr="00C91326">
        <w:rPr>
          <w:rFonts w:cs="Times New Roman" w:hint="eastAsia"/>
          <w:sz w:val="24"/>
          <w:szCs w:val="24"/>
        </w:rPr>
        <w:t>于</w:t>
      </w:r>
      <w:r w:rsidR="00D24859" w:rsidRPr="00C91326">
        <w:rPr>
          <w:rFonts w:cs="Times New Roman"/>
          <w:sz w:val="24"/>
          <w:szCs w:val="24"/>
        </w:rPr>
        <w:t>2021</w:t>
      </w:r>
      <w:r w:rsidR="00D24859" w:rsidRPr="00C91326">
        <w:rPr>
          <w:rFonts w:cs="Times New Roman" w:hint="eastAsia"/>
          <w:sz w:val="24"/>
          <w:szCs w:val="24"/>
        </w:rPr>
        <w:t>年</w:t>
      </w:r>
      <w:r w:rsidR="00D24859" w:rsidRPr="00C91326">
        <w:rPr>
          <w:rFonts w:cs="Times New Roman"/>
          <w:sz w:val="24"/>
          <w:szCs w:val="24"/>
        </w:rPr>
        <w:t>5</w:t>
      </w:r>
      <w:r w:rsidR="00D24859" w:rsidRPr="00C91326">
        <w:rPr>
          <w:rFonts w:cs="Times New Roman" w:hint="eastAsia"/>
          <w:sz w:val="24"/>
          <w:szCs w:val="24"/>
        </w:rPr>
        <w:t>月</w:t>
      </w:r>
      <w:r w:rsidR="00D24859" w:rsidRPr="00C91326">
        <w:rPr>
          <w:rFonts w:cs="Times New Roman"/>
          <w:sz w:val="24"/>
          <w:szCs w:val="24"/>
        </w:rPr>
        <w:t>12</w:t>
      </w:r>
      <w:r w:rsidR="00D24859" w:rsidRPr="00C91326">
        <w:rPr>
          <w:rFonts w:cs="Times New Roman" w:hint="eastAsia"/>
          <w:sz w:val="24"/>
          <w:szCs w:val="24"/>
        </w:rPr>
        <w:t>日</w:t>
      </w:r>
      <w:r w:rsidRPr="00C91326">
        <w:rPr>
          <w:rFonts w:cs="Times New Roman"/>
          <w:sz w:val="24"/>
          <w:szCs w:val="24"/>
        </w:rPr>
        <w:t>在</w:t>
      </w:r>
      <w:r w:rsidRPr="00C91326">
        <w:rPr>
          <w:rFonts w:cs="Times New Roman" w:hint="eastAsia"/>
          <w:sz w:val="24"/>
          <w:szCs w:val="24"/>
        </w:rPr>
        <w:t>上</w:t>
      </w:r>
      <w:r w:rsidRPr="00C91326">
        <w:rPr>
          <w:rFonts w:cs="Times New Roman"/>
          <w:sz w:val="24"/>
          <w:szCs w:val="24"/>
        </w:rPr>
        <w:t>海证券交易所网站</w:t>
      </w:r>
      <w:r w:rsidR="00D24859" w:rsidRPr="00C91326">
        <w:rPr>
          <w:rFonts w:cs="Times New Roman" w:hint="eastAsia"/>
          <w:sz w:val="24"/>
          <w:szCs w:val="24"/>
        </w:rPr>
        <w:t>披露</w:t>
      </w:r>
      <w:r w:rsidRPr="00C91326">
        <w:rPr>
          <w:rFonts w:cs="Times New Roman"/>
          <w:sz w:val="24"/>
          <w:szCs w:val="24"/>
        </w:rPr>
        <w:t>的相关公告。</w:t>
      </w:r>
    </w:p>
    <w:p w14:paraId="414954FC" w14:textId="1717E661" w:rsidR="0070620A" w:rsidRPr="00C91326" w:rsidRDefault="0070620A" w:rsidP="00732533">
      <w:pPr>
        <w:spacing w:beforeLines="50" w:before="156" w:afterLines="50" w:after="156" w:line="360" w:lineRule="auto"/>
        <w:ind w:leftChars="50" w:left="110" w:rightChars="50" w:right="110" w:firstLineChars="200" w:firstLine="480"/>
        <w:jc w:val="both"/>
        <w:rPr>
          <w:rFonts w:cs="Times New Roman"/>
          <w:sz w:val="24"/>
          <w:szCs w:val="24"/>
          <w:lang w:val="en-US"/>
        </w:rPr>
      </w:pPr>
      <w:r w:rsidRPr="00C91326">
        <w:rPr>
          <w:rFonts w:cs="Times New Roman"/>
          <w:sz w:val="24"/>
          <w:szCs w:val="24"/>
          <w:lang w:val="en-US"/>
        </w:rPr>
        <w:t>2021年5月24日，公司收到上海证券交易所《关于对大唐电信科技股份有限公司发行股份购买资产并募集配套资金暨关联交易预案信息披露的问询函》（上证公函</w:t>
      </w:r>
      <w:r w:rsidRPr="00C91326">
        <w:rPr>
          <w:rFonts w:cs="Times New Roman" w:hint="eastAsia"/>
          <w:sz w:val="24"/>
          <w:szCs w:val="24"/>
          <w:lang w:val="en-US"/>
        </w:rPr>
        <w:t>［</w:t>
      </w:r>
      <w:r w:rsidRPr="00C91326">
        <w:rPr>
          <w:rFonts w:cs="Times New Roman"/>
          <w:sz w:val="24"/>
          <w:szCs w:val="24"/>
          <w:lang w:val="en-US"/>
        </w:rPr>
        <w:t>2021</w:t>
      </w:r>
      <w:r w:rsidRPr="00C91326">
        <w:rPr>
          <w:rFonts w:cs="Times New Roman" w:hint="eastAsia"/>
          <w:sz w:val="24"/>
          <w:szCs w:val="24"/>
          <w:lang w:val="en-US"/>
        </w:rPr>
        <w:t>］</w:t>
      </w:r>
      <w:r w:rsidRPr="00C91326">
        <w:rPr>
          <w:rFonts w:cs="Times New Roman"/>
          <w:sz w:val="24"/>
          <w:szCs w:val="24"/>
          <w:lang w:val="en-US"/>
        </w:rPr>
        <w:t>0493号，以下简称“问询函”），根据问询函要求，公司及相关中介机构对问询函中提出的问题进行了逐项回复，并对预案及其摘要等文件进行了修订，具体内容详见公司于202</w:t>
      </w:r>
      <w:r w:rsidR="00B04767" w:rsidRPr="00C91326">
        <w:rPr>
          <w:rFonts w:cs="Times New Roman"/>
          <w:sz w:val="24"/>
          <w:szCs w:val="24"/>
          <w:lang w:val="en-US"/>
        </w:rPr>
        <w:t>1</w:t>
      </w:r>
      <w:r w:rsidRPr="00C91326">
        <w:rPr>
          <w:rFonts w:cs="Times New Roman"/>
          <w:sz w:val="24"/>
          <w:szCs w:val="24"/>
          <w:lang w:val="en-US"/>
        </w:rPr>
        <w:t>年</w:t>
      </w:r>
      <w:r w:rsidR="00B04767" w:rsidRPr="00C91326">
        <w:rPr>
          <w:rFonts w:cs="Times New Roman"/>
          <w:sz w:val="24"/>
          <w:szCs w:val="24"/>
          <w:lang w:val="en-US"/>
        </w:rPr>
        <w:t>6</w:t>
      </w:r>
      <w:r w:rsidRPr="00C91326">
        <w:rPr>
          <w:rFonts w:cs="Times New Roman"/>
          <w:sz w:val="24"/>
          <w:szCs w:val="24"/>
          <w:lang w:val="en-US"/>
        </w:rPr>
        <w:t>月</w:t>
      </w:r>
      <w:r w:rsidR="00B04767" w:rsidRPr="00C91326">
        <w:rPr>
          <w:rFonts w:cs="Times New Roman"/>
          <w:sz w:val="24"/>
          <w:szCs w:val="24"/>
          <w:lang w:val="en-US"/>
        </w:rPr>
        <w:t>16</w:t>
      </w:r>
      <w:r w:rsidRPr="00C91326">
        <w:rPr>
          <w:rFonts w:cs="Times New Roman"/>
          <w:sz w:val="24"/>
          <w:szCs w:val="24"/>
          <w:lang w:val="en-US"/>
        </w:rPr>
        <w:t>日在上海证券交易所网站披露的相关公告。</w:t>
      </w:r>
    </w:p>
    <w:p w14:paraId="0AEDD2F6" w14:textId="479A84C6" w:rsidR="00B04767" w:rsidRPr="00C91326" w:rsidRDefault="00CC76CB" w:rsidP="00732533">
      <w:pPr>
        <w:spacing w:beforeLines="50" w:before="156" w:afterLines="50" w:after="156" w:line="360" w:lineRule="auto"/>
        <w:ind w:leftChars="50" w:left="110" w:rightChars="50" w:right="110" w:firstLineChars="200" w:firstLine="480"/>
        <w:jc w:val="both"/>
        <w:rPr>
          <w:rFonts w:cs="Times New Roman"/>
          <w:sz w:val="24"/>
          <w:szCs w:val="24"/>
          <w:lang w:val="en-US"/>
        </w:rPr>
      </w:pPr>
      <w:r w:rsidRPr="00C91326">
        <w:rPr>
          <w:rFonts w:cs="Times New Roman"/>
          <w:sz w:val="24"/>
          <w:szCs w:val="24"/>
          <w:lang w:val="en-US"/>
        </w:rPr>
        <w:t>2021</w:t>
      </w:r>
      <w:r w:rsidRPr="00C91326">
        <w:rPr>
          <w:rFonts w:cs="Times New Roman" w:hint="eastAsia"/>
          <w:sz w:val="24"/>
          <w:szCs w:val="24"/>
          <w:lang w:val="en-US"/>
        </w:rPr>
        <w:t>年</w:t>
      </w:r>
      <w:r w:rsidRPr="00C91326">
        <w:rPr>
          <w:rFonts w:cs="Times New Roman"/>
          <w:sz w:val="24"/>
          <w:szCs w:val="24"/>
          <w:lang w:val="en-US"/>
        </w:rPr>
        <w:t>7</w:t>
      </w:r>
      <w:r w:rsidRPr="00C91326">
        <w:rPr>
          <w:rFonts w:cs="Times New Roman" w:hint="eastAsia"/>
          <w:sz w:val="24"/>
          <w:szCs w:val="24"/>
          <w:lang w:val="en-US"/>
        </w:rPr>
        <w:t>月</w:t>
      </w:r>
      <w:r w:rsidRPr="00C91326">
        <w:rPr>
          <w:rFonts w:cs="Times New Roman"/>
          <w:sz w:val="24"/>
          <w:szCs w:val="24"/>
          <w:lang w:val="en-US"/>
        </w:rPr>
        <w:t>23</w:t>
      </w:r>
      <w:r w:rsidRPr="00C91326">
        <w:rPr>
          <w:rFonts w:cs="Times New Roman" w:hint="eastAsia"/>
          <w:sz w:val="24"/>
          <w:szCs w:val="24"/>
          <w:lang w:val="en-US"/>
        </w:rPr>
        <w:t>日，</w:t>
      </w:r>
      <w:r w:rsidRPr="00C91326">
        <w:rPr>
          <w:rFonts w:cs="Times New Roman" w:hint="eastAsia"/>
          <w:sz w:val="24"/>
          <w:szCs w:val="24"/>
        </w:rPr>
        <w:t>公司收到大唐联诚</w:t>
      </w:r>
      <w:r w:rsidRPr="00C91326">
        <w:rPr>
          <w:rFonts w:cs="Times New Roman"/>
          <w:sz w:val="24"/>
          <w:szCs w:val="24"/>
        </w:rPr>
        <w:t>信息系统技术有限公司</w:t>
      </w:r>
      <w:r w:rsidRPr="00C91326">
        <w:rPr>
          <w:rFonts w:cs="Times New Roman" w:hint="eastAsia"/>
          <w:sz w:val="24"/>
          <w:szCs w:val="24"/>
        </w:rPr>
        <w:t>的通知，国防科工局已出具相关意见（科工计</w:t>
      </w:r>
      <w:r w:rsidRPr="00D24859">
        <w:rPr>
          <w:rFonts w:cs="Times New Roman" w:hint="eastAsia"/>
          <w:sz w:val="24"/>
          <w:szCs w:val="24"/>
        </w:rPr>
        <w:t>[</w:t>
      </w:r>
      <w:r w:rsidRPr="00C91326">
        <w:rPr>
          <w:rFonts w:cs="Times New Roman"/>
          <w:sz w:val="24"/>
          <w:szCs w:val="24"/>
        </w:rPr>
        <w:t>2021</w:t>
      </w:r>
      <w:r w:rsidRPr="00D24859">
        <w:rPr>
          <w:rFonts w:cs="Times New Roman" w:hint="eastAsia"/>
          <w:sz w:val="24"/>
          <w:szCs w:val="24"/>
        </w:rPr>
        <w:t>]</w:t>
      </w:r>
      <w:r w:rsidRPr="00C91326">
        <w:rPr>
          <w:rFonts w:cs="Times New Roman"/>
          <w:sz w:val="24"/>
          <w:szCs w:val="24"/>
        </w:rPr>
        <w:t>679</w:t>
      </w:r>
      <w:r w:rsidRPr="00D24859">
        <w:rPr>
          <w:rFonts w:cs="Times New Roman" w:hint="eastAsia"/>
          <w:sz w:val="24"/>
          <w:szCs w:val="24"/>
        </w:rPr>
        <w:t>号）</w:t>
      </w:r>
      <w:r w:rsidRPr="00C91326">
        <w:rPr>
          <w:rFonts w:cs="Times New Roman" w:hint="eastAsia"/>
          <w:sz w:val="24"/>
          <w:szCs w:val="24"/>
        </w:rPr>
        <w:t>，</w:t>
      </w:r>
      <w:r w:rsidRPr="00C91326">
        <w:rPr>
          <w:rFonts w:cs="Times New Roman"/>
          <w:sz w:val="24"/>
          <w:szCs w:val="24"/>
        </w:rPr>
        <w:t>原则同意大唐联诚信息系统技术有限公司重组</w:t>
      </w:r>
      <w:r w:rsidRPr="00C91326">
        <w:rPr>
          <w:rFonts w:cs="Times New Roman" w:hint="eastAsia"/>
          <w:sz w:val="24"/>
          <w:szCs w:val="24"/>
        </w:rPr>
        <w:t>。</w:t>
      </w:r>
      <w:r w:rsidRPr="00C91326">
        <w:rPr>
          <w:rFonts w:cs="Times New Roman"/>
          <w:sz w:val="24"/>
          <w:szCs w:val="24"/>
          <w:lang w:val="en-US"/>
        </w:rPr>
        <w:t>具体内容详见公司于2021年7月24日在上海证券交易所网站披露的相关公告。</w:t>
      </w:r>
    </w:p>
    <w:p w14:paraId="0DE48922" w14:textId="701DCC5A" w:rsidR="00754AA4" w:rsidRPr="00C91326" w:rsidRDefault="00754AA4">
      <w:pPr>
        <w:spacing w:beforeLines="50" w:before="156" w:afterLines="50" w:after="156" w:line="360" w:lineRule="auto"/>
        <w:ind w:leftChars="50" w:left="110" w:rightChars="50" w:right="110" w:firstLineChars="200" w:firstLine="480"/>
        <w:jc w:val="both"/>
        <w:rPr>
          <w:rFonts w:cs="Times New Roman"/>
          <w:sz w:val="24"/>
          <w:szCs w:val="24"/>
          <w:lang w:val="en-US"/>
        </w:rPr>
      </w:pPr>
      <w:r w:rsidRPr="00C91326">
        <w:rPr>
          <w:rFonts w:cs="Times New Roman"/>
          <w:sz w:val="24"/>
          <w:szCs w:val="24"/>
          <w:lang w:val="en-US"/>
        </w:rPr>
        <w:t>2021</w:t>
      </w:r>
      <w:r w:rsidRPr="00C91326">
        <w:rPr>
          <w:rFonts w:cs="Times New Roman" w:hint="eastAsia"/>
          <w:sz w:val="24"/>
          <w:szCs w:val="24"/>
          <w:lang w:val="en-US"/>
        </w:rPr>
        <w:t>年</w:t>
      </w:r>
      <w:r w:rsidRPr="00C91326">
        <w:rPr>
          <w:rFonts w:cs="Times New Roman"/>
          <w:sz w:val="24"/>
          <w:szCs w:val="24"/>
          <w:lang w:val="en-US"/>
        </w:rPr>
        <w:t>8</w:t>
      </w:r>
      <w:r w:rsidRPr="00C91326">
        <w:rPr>
          <w:rFonts w:cs="Times New Roman" w:hint="eastAsia"/>
          <w:sz w:val="24"/>
          <w:szCs w:val="24"/>
          <w:lang w:val="en-US"/>
        </w:rPr>
        <w:t>月</w:t>
      </w:r>
      <w:r w:rsidRPr="00C91326">
        <w:rPr>
          <w:rFonts w:cs="Times New Roman"/>
          <w:sz w:val="24"/>
          <w:szCs w:val="24"/>
          <w:lang w:val="en-US"/>
        </w:rPr>
        <w:t>11</w:t>
      </w:r>
      <w:r w:rsidRPr="00C91326">
        <w:rPr>
          <w:rFonts w:cs="Times New Roman" w:hint="eastAsia"/>
          <w:sz w:val="24"/>
          <w:szCs w:val="24"/>
          <w:lang w:val="en-US"/>
        </w:rPr>
        <w:t>日，公司</w:t>
      </w:r>
      <w:r w:rsidRPr="00C91326">
        <w:rPr>
          <w:rFonts w:cs="Times New Roman" w:hint="eastAsia"/>
          <w:sz w:val="24"/>
          <w:szCs w:val="24"/>
        </w:rPr>
        <w:t>收到大唐联诚</w:t>
      </w:r>
      <w:r w:rsidRPr="00C91326">
        <w:rPr>
          <w:rFonts w:cs="Times New Roman"/>
          <w:sz w:val="24"/>
          <w:szCs w:val="24"/>
        </w:rPr>
        <w:t>信息系统技术有限公司</w:t>
      </w:r>
      <w:r w:rsidRPr="00C91326">
        <w:rPr>
          <w:rFonts w:cs="Times New Roman" w:hint="eastAsia"/>
          <w:sz w:val="24"/>
          <w:szCs w:val="24"/>
        </w:rPr>
        <w:t>的通知，</w:t>
      </w:r>
      <w:r w:rsidR="00F73872" w:rsidRPr="00C91326">
        <w:rPr>
          <w:rFonts w:cs="Times New Roman"/>
          <w:bCs/>
          <w:sz w:val="24"/>
          <w:szCs w:val="24"/>
        </w:rPr>
        <w:t>国防科工局</w:t>
      </w:r>
      <w:r w:rsidR="00F73872" w:rsidRPr="00C91326">
        <w:rPr>
          <w:rFonts w:cs="Times New Roman" w:hint="eastAsia"/>
          <w:bCs/>
          <w:sz w:val="24"/>
          <w:szCs w:val="24"/>
        </w:rPr>
        <w:t>已出具对本次重组信息豁免披露有关事项的批复</w:t>
      </w:r>
      <w:r w:rsidRPr="00C91326">
        <w:rPr>
          <w:rFonts w:cs="Times New Roman" w:hint="eastAsia"/>
          <w:sz w:val="24"/>
          <w:szCs w:val="24"/>
        </w:rPr>
        <w:t>。</w:t>
      </w:r>
    </w:p>
    <w:p w14:paraId="78AF768A" w14:textId="0CC2DE09" w:rsidR="00E80215" w:rsidRPr="00C91326" w:rsidRDefault="00E80215" w:rsidP="00C91326">
      <w:pPr>
        <w:spacing w:beforeLines="50" w:before="156" w:afterLines="50" w:after="156" w:line="360" w:lineRule="auto"/>
        <w:ind w:leftChars="50" w:left="110" w:rightChars="50" w:right="110" w:firstLineChars="200" w:firstLine="482"/>
        <w:jc w:val="both"/>
        <w:rPr>
          <w:rFonts w:cs="Times New Roman"/>
          <w:b/>
          <w:bCs/>
          <w:sz w:val="24"/>
          <w:szCs w:val="24"/>
        </w:rPr>
      </w:pPr>
      <w:r w:rsidRPr="00C91326">
        <w:rPr>
          <w:rFonts w:cs="Times New Roman" w:hint="eastAsia"/>
          <w:b/>
          <w:bCs/>
          <w:sz w:val="24"/>
          <w:szCs w:val="24"/>
        </w:rPr>
        <w:lastRenderedPageBreak/>
        <w:t>二、风险提示</w:t>
      </w:r>
    </w:p>
    <w:p w14:paraId="2ACCAFD3" w14:textId="737DFA74" w:rsidR="00E80215" w:rsidRPr="00C91326" w:rsidRDefault="00E80215" w:rsidP="00D24859">
      <w:pPr>
        <w:spacing w:beforeLines="50" w:before="156" w:afterLines="50" w:after="156" w:line="360" w:lineRule="auto"/>
        <w:ind w:leftChars="50" w:left="110" w:rightChars="50" w:right="110" w:firstLineChars="200" w:firstLine="480"/>
        <w:jc w:val="both"/>
        <w:rPr>
          <w:rFonts w:cs="Times New Roman"/>
          <w:sz w:val="24"/>
          <w:szCs w:val="24"/>
        </w:rPr>
      </w:pPr>
      <w:r w:rsidRPr="00C91326">
        <w:rPr>
          <w:rFonts w:cs="Times New Roman"/>
          <w:sz w:val="24"/>
          <w:szCs w:val="24"/>
        </w:rPr>
        <w:t>1、</w:t>
      </w:r>
      <w:r w:rsidRPr="00C91326">
        <w:rPr>
          <w:rFonts w:cs="Times New Roman" w:hint="eastAsia"/>
          <w:sz w:val="24"/>
          <w:szCs w:val="24"/>
        </w:rPr>
        <w:t>截至目前，本次交易尚需履行多项审批程序，包括但不限于国资监管机构的批准、上市公司股东大会的批准、中国证监会的核准等。本次交易能否取得上述批准或核准并最终得以成功实施的时间面临着不确定性，存在无法通过审批而导致交易失败的风险。</w:t>
      </w:r>
    </w:p>
    <w:p w14:paraId="42FE1792" w14:textId="274CC140" w:rsidR="00E80215" w:rsidRPr="00C91326" w:rsidRDefault="00E80215" w:rsidP="00732533">
      <w:pPr>
        <w:spacing w:beforeLines="50" w:before="156" w:afterLines="50" w:after="156" w:line="360" w:lineRule="auto"/>
        <w:ind w:leftChars="50" w:left="110" w:rightChars="50" w:right="110" w:firstLineChars="200" w:firstLine="480"/>
        <w:jc w:val="both"/>
        <w:rPr>
          <w:rFonts w:cs="Times New Roman"/>
          <w:sz w:val="24"/>
          <w:szCs w:val="24"/>
        </w:rPr>
      </w:pPr>
      <w:r w:rsidRPr="00C91326">
        <w:rPr>
          <w:rFonts w:cs="Times New Roman"/>
          <w:sz w:val="24"/>
          <w:szCs w:val="24"/>
        </w:rPr>
        <w:t>2</w:t>
      </w:r>
      <w:r w:rsidRPr="00C91326">
        <w:rPr>
          <w:rFonts w:cs="Times New Roman" w:hint="eastAsia"/>
          <w:sz w:val="24"/>
          <w:szCs w:val="24"/>
        </w:rPr>
        <w:t>、</w:t>
      </w:r>
      <w:r w:rsidR="006E78E6" w:rsidRPr="00C91326">
        <w:rPr>
          <w:rFonts w:cs="Times New Roman"/>
          <w:sz w:val="24"/>
          <w:szCs w:val="24"/>
        </w:rPr>
        <w:t>交易相关事项仍存在不确定性，敬请广大投资者注意投资风险。</w:t>
      </w:r>
    </w:p>
    <w:p w14:paraId="3C56AA90" w14:textId="1F96D67F" w:rsidR="007C681E" w:rsidRPr="00C91326" w:rsidRDefault="007C681E">
      <w:pPr>
        <w:spacing w:beforeLines="50" w:before="156" w:afterLines="50" w:after="156" w:line="360" w:lineRule="auto"/>
        <w:ind w:leftChars="50" w:left="110" w:rightChars="50" w:right="110" w:firstLineChars="200" w:firstLine="480"/>
        <w:jc w:val="both"/>
        <w:rPr>
          <w:rFonts w:cs="Times New Roman"/>
          <w:sz w:val="24"/>
          <w:szCs w:val="24"/>
        </w:rPr>
      </w:pPr>
      <w:r w:rsidRPr="00C91326">
        <w:rPr>
          <w:rFonts w:cs="Times New Roman"/>
          <w:sz w:val="24"/>
          <w:szCs w:val="24"/>
        </w:rPr>
        <w:t>特此公告。</w:t>
      </w:r>
    </w:p>
    <w:p w14:paraId="6C59EDF8" w14:textId="77777777" w:rsidR="00CF34E7" w:rsidRPr="00C91326" w:rsidRDefault="00CF34E7">
      <w:pPr>
        <w:spacing w:beforeLines="50" w:before="156" w:afterLines="50" w:after="156" w:line="360" w:lineRule="auto"/>
        <w:ind w:leftChars="50" w:left="110" w:rightChars="50" w:right="110" w:firstLineChars="200" w:firstLine="480"/>
        <w:jc w:val="both"/>
        <w:rPr>
          <w:rFonts w:cs="Times New Roman"/>
          <w:sz w:val="24"/>
          <w:szCs w:val="24"/>
        </w:rPr>
      </w:pPr>
    </w:p>
    <w:p w14:paraId="22E346F4" w14:textId="58052497" w:rsidR="00B86DAD" w:rsidRPr="00C91326" w:rsidRDefault="007C681E">
      <w:pPr>
        <w:spacing w:beforeLines="50" w:before="156" w:afterLines="50" w:after="156" w:line="360" w:lineRule="auto"/>
        <w:ind w:leftChars="50" w:left="110" w:rightChars="50" w:right="110" w:firstLineChars="200" w:firstLine="480"/>
        <w:jc w:val="right"/>
        <w:rPr>
          <w:rFonts w:cs="Times New Roman"/>
          <w:sz w:val="24"/>
          <w:szCs w:val="24"/>
        </w:rPr>
      </w:pPr>
      <w:r w:rsidRPr="00C91326">
        <w:rPr>
          <w:rFonts w:cs="Times New Roman" w:hint="eastAsia"/>
          <w:sz w:val="24"/>
          <w:szCs w:val="24"/>
        </w:rPr>
        <w:t>大唐电信科技股份有限公司</w:t>
      </w:r>
      <w:r w:rsidR="00B86DAD" w:rsidRPr="00C91326">
        <w:rPr>
          <w:rFonts w:cs="Times New Roman" w:hint="eastAsia"/>
          <w:sz w:val="24"/>
          <w:szCs w:val="24"/>
        </w:rPr>
        <w:t>董事会</w:t>
      </w:r>
    </w:p>
    <w:p w14:paraId="5EE9D4B3" w14:textId="22348A66" w:rsidR="007C681E" w:rsidRPr="00C91326" w:rsidRDefault="00D60209">
      <w:pPr>
        <w:spacing w:beforeLines="50" w:before="156" w:afterLines="50" w:after="156" w:line="360" w:lineRule="auto"/>
        <w:ind w:leftChars="50" w:left="110" w:rightChars="50" w:right="110" w:firstLineChars="200" w:firstLine="480"/>
        <w:jc w:val="right"/>
        <w:rPr>
          <w:b/>
          <w:sz w:val="24"/>
          <w:szCs w:val="24"/>
        </w:rPr>
      </w:pPr>
      <w:r w:rsidRPr="00C91326">
        <w:rPr>
          <w:rFonts w:cs="Times New Roman"/>
          <w:sz w:val="24"/>
          <w:szCs w:val="24"/>
        </w:rPr>
        <w:t>2021</w:t>
      </w:r>
      <w:r w:rsidR="007C681E" w:rsidRPr="00C91326">
        <w:rPr>
          <w:rFonts w:cs="Times New Roman" w:hint="eastAsia"/>
          <w:sz w:val="24"/>
          <w:szCs w:val="24"/>
        </w:rPr>
        <w:t>年</w:t>
      </w:r>
      <w:r w:rsidR="000F1E63" w:rsidRPr="00C91326">
        <w:rPr>
          <w:rFonts w:cs="Times New Roman"/>
          <w:sz w:val="24"/>
          <w:szCs w:val="24"/>
        </w:rPr>
        <w:t>8</w:t>
      </w:r>
      <w:r w:rsidR="007C681E" w:rsidRPr="00C91326">
        <w:rPr>
          <w:rFonts w:cs="Times New Roman" w:hint="eastAsia"/>
          <w:sz w:val="24"/>
          <w:szCs w:val="24"/>
        </w:rPr>
        <w:t>月</w:t>
      </w:r>
      <w:r w:rsidR="00D24859">
        <w:rPr>
          <w:rFonts w:cs="Times New Roman" w:hint="eastAsia"/>
          <w:sz w:val="24"/>
          <w:szCs w:val="24"/>
        </w:rPr>
        <w:t>12</w:t>
      </w:r>
      <w:r w:rsidR="007C681E" w:rsidRPr="00C91326">
        <w:rPr>
          <w:rFonts w:cs="Times New Roman" w:hint="eastAsia"/>
          <w:sz w:val="24"/>
          <w:szCs w:val="24"/>
        </w:rPr>
        <w:t>日</w:t>
      </w:r>
    </w:p>
    <w:sectPr w:rsidR="007C681E" w:rsidRPr="00C9132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1FBA0" w14:textId="77777777" w:rsidR="00707267" w:rsidRDefault="00707267" w:rsidP="007C681E">
      <w:r>
        <w:separator/>
      </w:r>
    </w:p>
  </w:endnote>
  <w:endnote w:type="continuationSeparator" w:id="0">
    <w:p w14:paraId="33739BE0" w14:textId="77777777" w:rsidR="00707267" w:rsidRDefault="00707267" w:rsidP="007C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A30C3" w14:textId="77777777" w:rsidR="007C681E" w:rsidRDefault="00707267">
    <w:pPr>
      <w:pStyle w:val="a7"/>
      <w:spacing w:line="14" w:lineRule="auto"/>
      <w:rPr>
        <w:sz w:val="20"/>
      </w:rPr>
    </w:pPr>
    <w:r>
      <w:pict w14:anchorId="324C595A">
        <v:shapetype id="_x0000_t202" coordsize="21600,21600" o:spt="202" path="m,l,21600r21600,l21600,xe">
          <v:stroke joinstyle="miter"/>
          <v:path gradientshapeok="t" o:connecttype="rect"/>
        </v:shapetype>
        <v:shape id="_x0000_s2049" type="#_x0000_t202" alt="" style="position:absolute;left:0;text-align:left;margin-left:293.35pt;margin-top:781.4pt;width:8.5pt;height:12pt;z-index:-251658752;mso-wrap-style:square;mso-wrap-edited:f;mso-width-percent:0;mso-height-percent:0;mso-position-horizontal-relative:page;mso-position-vertical-relative:page;mso-width-percent:0;mso-height-percent:0;v-text-anchor:top" filled="f" stroked="f">
          <v:textbox inset="0,0,0,0">
            <w:txbxContent>
              <w:p w14:paraId="360CA1B8" w14:textId="14F80C0E" w:rsidR="007C681E" w:rsidRDefault="007C681E">
                <w:pPr>
                  <w:spacing w:before="12"/>
                  <w:ind w:left="40"/>
                  <w:rPr>
                    <w:rFonts w:ascii="Times New Roman"/>
                    <w:sz w:val="18"/>
                  </w:rPr>
                </w:pPr>
                <w:r>
                  <w:fldChar w:fldCharType="begin"/>
                </w:r>
                <w:r>
                  <w:rPr>
                    <w:rFonts w:ascii="Times New Roman"/>
                    <w:sz w:val="18"/>
                  </w:rPr>
                  <w:instrText xml:space="preserve"> PAGE </w:instrText>
                </w:r>
                <w:r>
                  <w:fldChar w:fldCharType="separate"/>
                </w:r>
                <w:r w:rsidR="00C91326">
                  <w:rPr>
                    <w:rFonts w:ascii="Times New Roman"/>
                    <w:noProof/>
                    <w:sz w:val="18"/>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822C3" w14:textId="77777777" w:rsidR="00707267" w:rsidRDefault="00707267" w:rsidP="007C681E">
      <w:r>
        <w:separator/>
      </w:r>
    </w:p>
  </w:footnote>
  <w:footnote w:type="continuationSeparator" w:id="0">
    <w:p w14:paraId="7AE77F24" w14:textId="77777777" w:rsidR="00707267" w:rsidRDefault="00707267" w:rsidP="007C68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A53"/>
    <w:rsid w:val="00047044"/>
    <w:rsid w:val="000A0C42"/>
    <w:rsid w:val="000C0455"/>
    <w:rsid w:val="000F13CD"/>
    <w:rsid w:val="000F1E63"/>
    <w:rsid w:val="001615B4"/>
    <w:rsid w:val="001762BF"/>
    <w:rsid w:val="0019069C"/>
    <w:rsid w:val="001E083F"/>
    <w:rsid w:val="00203B32"/>
    <w:rsid w:val="00230A53"/>
    <w:rsid w:val="0027006E"/>
    <w:rsid w:val="002770AE"/>
    <w:rsid w:val="00284ECD"/>
    <w:rsid w:val="00296725"/>
    <w:rsid w:val="00316C16"/>
    <w:rsid w:val="00343761"/>
    <w:rsid w:val="00343D53"/>
    <w:rsid w:val="00411AED"/>
    <w:rsid w:val="0041692D"/>
    <w:rsid w:val="00465E59"/>
    <w:rsid w:val="004749EC"/>
    <w:rsid w:val="00497DED"/>
    <w:rsid w:val="004A27C2"/>
    <w:rsid w:val="004C06B8"/>
    <w:rsid w:val="004E0B82"/>
    <w:rsid w:val="005B14D3"/>
    <w:rsid w:val="005C4681"/>
    <w:rsid w:val="005D07DE"/>
    <w:rsid w:val="005F09AE"/>
    <w:rsid w:val="00690593"/>
    <w:rsid w:val="006A47AB"/>
    <w:rsid w:val="006B7286"/>
    <w:rsid w:val="006E78E6"/>
    <w:rsid w:val="0070620A"/>
    <w:rsid w:val="00707267"/>
    <w:rsid w:val="00732533"/>
    <w:rsid w:val="00747F64"/>
    <w:rsid w:val="00754AA4"/>
    <w:rsid w:val="00765AF4"/>
    <w:rsid w:val="007C681E"/>
    <w:rsid w:val="0087502A"/>
    <w:rsid w:val="008B11DC"/>
    <w:rsid w:val="008B78D2"/>
    <w:rsid w:val="008C3AF6"/>
    <w:rsid w:val="008D625B"/>
    <w:rsid w:val="008E525F"/>
    <w:rsid w:val="008F0CCA"/>
    <w:rsid w:val="00915C20"/>
    <w:rsid w:val="009366A8"/>
    <w:rsid w:val="00973390"/>
    <w:rsid w:val="00985EDB"/>
    <w:rsid w:val="00A955D9"/>
    <w:rsid w:val="00AD593C"/>
    <w:rsid w:val="00AE5534"/>
    <w:rsid w:val="00AF01C1"/>
    <w:rsid w:val="00AF2FFB"/>
    <w:rsid w:val="00B04767"/>
    <w:rsid w:val="00B27C79"/>
    <w:rsid w:val="00B65736"/>
    <w:rsid w:val="00B86DAD"/>
    <w:rsid w:val="00C616E8"/>
    <w:rsid w:val="00C66D43"/>
    <w:rsid w:val="00C70B72"/>
    <w:rsid w:val="00C91326"/>
    <w:rsid w:val="00C95F65"/>
    <w:rsid w:val="00CA156F"/>
    <w:rsid w:val="00CA3AF5"/>
    <w:rsid w:val="00CA6540"/>
    <w:rsid w:val="00CC76CB"/>
    <w:rsid w:val="00CE0A6F"/>
    <w:rsid w:val="00CF34E7"/>
    <w:rsid w:val="00D24859"/>
    <w:rsid w:val="00D60209"/>
    <w:rsid w:val="00DE2B80"/>
    <w:rsid w:val="00E363FC"/>
    <w:rsid w:val="00E56701"/>
    <w:rsid w:val="00E726D1"/>
    <w:rsid w:val="00E80215"/>
    <w:rsid w:val="00EE1D74"/>
    <w:rsid w:val="00EF3B24"/>
    <w:rsid w:val="00F47121"/>
    <w:rsid w:val="00F73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C8164E"/>
  <w15:chartTrackingRefBased/>
  <w15:docId w15:val="{9EB9939A-BCEE-491E-8D01-DA26240A4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81E"/>
    <w:pPr>
      <w:widowControl w:val="0"/>
      <w:autoSpaceDE w:val="0"/>
      <w:autoSpaceDN w:val="0"/>
    </w:pPr>
    <w:rPr>
      <w:rFonts w:ascii="宋体" w:eastAsia="宋体" w:hAnsi="宋体" w:cs="宋体"/>
      <w:kern w:val="0"/>
      <w:sz w:val="22"/>
      <w:lang w:val="zh-CN" w:bidi="zh-CN"/>
    </w:rPr>
  </w:style>
  <w:style w:type="paragraph" w:styleId="1">
    <w:name w:val="heading 1"/>
    <w:basedOn w:val="a"/>
    <w:link w:val="10"/>
    <w:uiPriority w:val="9"/>
    <w:qFormat/>
    <w:rsid w:val="007C681E"/>
    <w:pPr>
      <w:spacing w:before="158"/>
      <w:ind w:left="70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681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681E"/>
    <w:rPr>
      <w:sz w:val="18"/>
      <w:szCs w:val="18"/>
    </w:rPr>
  </w:style>
  <w:style w:type="paragraph" w:styleId="a5">
    <w:name w:val="footer"/>
    <w:basedOn w:val="a"/>
    <w:link w:val="a6"/>
    <w:uiPriority w:val="99"/>
    <w:unhideWhenUsed/>
    <w:rsid w:val="007C681E"/>
    <w:pPr>
      <w:tabs>
        <w:tab w:val="center" w:pos="4153"/>
        <w:tab w:val="right" w:pos="8306"/>
      </w:tabs>
      <w:snapToGrid w:val="0"/>
    </w:pPr>
    <w:rPr>
      <w:sz w:val="18"/>
      <w:szCs w:val="18"/>
    </w:rPr>
  </w:style>
  <w:style w:type="character" w:customStyle="1" w:styleId="a6">
    <w:name w:val="页脚 字符"/>
    <w:basedOn w:val="a0"/>
    <w:link w:val="a5"/>
    <w:uiPriority w:val="99"/>
    <w:rsid w:val="007C681E"/>
    <w:rPr>
      <w:sz w:val="18"/>
      <w:szCs w:val="18"/>
    </w:rPr>
  </w:style>
  <w:style w:type="character" w:customStyle="1" w:styleId="10">
    <w:name w:val="标题 1 字符"/>
    <w:basedOn w:val="a0"/>
    <w:link w:val="1"/>
    <w:uiPriority w:val="9"/>
    <w:rsid w:val="007C681E"/>
    <w:rPr>
      <w:rFonts w:ascii="宋体" w:eastAsia="宋体" w:hAnsi="宋体" w:cs="宋体"/>
      <w:b/>
      <w:bCs/>
      <w:kern w:val="0"/>
      <w:sz w:val="24"/>
      <w:szCs w:val="24"/>
      <w:lang w:val="zh-CN" w:bidi="zh-CN"/>
    </w:rPr>
  </w:style>
  <w:style w:type="paragraph" w:styleId="a7">
    <w:name w:val="Body Text"/>
    <w:basedOn w:val="a"/>
    <w:link w:val="a8"/>
    <w:uiPriority w:val="1"/>
    <w:qFormat/>
    <w:rsid w:val="007C681E"/>
    <w:pPr>
      <w:ind w:left="220"/>
    </w:pPr>
    <w:rPr>
      <w:sz w:val="24"/>
      <w:szCs w:val="24"/>
    </w:rPr>
  </w:style>
  <w:style w:type="character" w:customStyle="1" w:styleId="a8">
    <w:name w:val="正文文本 字符"/>
    <w:basedOn w:val="a0"/>
    <w:link w:val="a7"/>
    <w:uiPriority w:val="1"/>
    <w:rsid w:val="007C681E"/>
    <w:rPr>
      <w:rFonts w:ascii="宋体" w:eastAsia="宋体" w:hAnsi="宋体" w:cs="宋体"/>
      <w:kern w:val="0"/>
      <w:sz w:val="24"/>
      <w:szCs w:val="24"/>
      <w:lang w:val="zh-CN" w:bidi="zh-CN"/>
    </w:rPr>
  </w:style>
  <w:style w:type="paragraph" w:customStyle="1" w:styleId="TableParagraph">
    <w:name w:val="Table Paragraph"/>
    <w:basedOn w:val="a"/>
    <w:uiPriority w:val="1"/>
    <w:qFormat/>
    <w:rsid w:val="007C681E"/>
    <w:pPr>
      <w:adjustRightInd w:val="0"/>
      <w:spacing w:before="72"/>
      <w:ind w:right="12"/>
      <w:jc w:val="right"/>
    </w:pPr>
    <w:rPr>
      <w:rFonts w:ascii="Times New Roman" w:eastAsiaTheme="minorEastAsia" w:hAnsi="Times New Roman" w:cs="Times New Roman"/>
      <w:sz w:val="24"/>
      <w:szCs w:val="24"/>
      <w:lang w:val="en-US" w:bidi="ar-SA"/>
    </w:rPr>
  </w:style>
  <w:style w:type="paragraph" w:customStyle="1" w:styleId="Default">
    <w:name w:val="Default"/>
    <w:rsid w:val="007C681E"/>
    <w:pPr>
      <w:widowControl w:val="0"/>
      <w:autoSpaceDE w:val="0"/>
      <w:autoSpaceDN w:val="0"/>
      <w:adjustRightInd w:val="0"/>
    </w:pPr>
    <w:rPr>
      <w:rFonts w:ascii="宋体" w:hAnsi="宋体" w:cs="宋体"/>
      <w:color w:val="000000"/>
      <w:kern w:val="0"/>
      <w:sz w:val="24"/>
      <w:szCs w:val="24"/>
    </w:rPr>
  </w:style>
  <w:style w:type="table" w:customStyle="1" w:styleId="TableNormal">
    <w:name w:val="Table Normal"/>
    <w:uiPriority w:val="2"/>
    <w:semiHidden/>
    <w:unhideWhenUsed/>
    <w:qFormat/>
    <w:rsid w:val="007C681E"/>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9">
    <w:name w:val="annotation reference"/>
    <w:basedOn w:val="a0"/>
    <w:uiPriority w:val="99"/>
    <w:semiHidden/>
    <w:unhideWhenUsed/>
    <w:rsid w:val="007C681E"/>
    <w:rPr>
      <w:sz w:val="21"/>
      <w:szCs w:val="21"/>
    </w:rPr>
  </w:style>
  <w:style w:type="paragraph" w:styleId="aa">
    <w:name w:val="annotation text"/>
    <w:basedOn w:val="a"/>
    <w:link w:val="ab"/>
    <w:uiPriority w:val="99"/>
    <w:semiHidden/>
    <w:unhideWhenUsed/>
    <w:rsid w:val="007C681E"/>
    <w:pPr>
      <w:adjustRightInd w:val="0"/>
    </w:pPr>
    <w:rPr>
      <w:rFonts w:hAnsi="Times New Roman"/>
      <w:lang w:val="en-US" w:bidi="ar-SA"/>
    </w:rPr>
  </w:style>
  <w:style w:type="character" w:customStyle="1" w:styleId="ab">
    <w:name w:val="批注文字 字符"/>
    <w:basedOn w:val="a0"/>
    <w:link w:val="aa"/>
    <w:uiPriority w:val="99"/>
    <w:semiHidden/>
    <w:rsid w:val="007C681E"/>
    <w:rPr>
      <w:rFonts w:ascii="宋体" w:eastAsia="宋体" w:hAnsi="Times New Roman" w:cs="宋体"/>
      <w:kern w:val="0"/>
      <w:sz w:val="22"/>
    </w:rPr>
  </w:style>
  <w:style w:type="paragraph" w:styleId="ac">
    <w:name w:val="annotation subject"/>
    <w:basedOn w:val="aa"/>
    <w:next w:val="aa"/>
    <w:link w:val="ad"/>
    <w:uiPriority w:val="99"/>
    <w:semiHidden/>
    <w:unhideWhenUsed/>
    <w:rsid w:val="00296725"/>
    <w:pPr>
      <w:adjustRightInd/>
    </w:pPr>
    <w:rPr>
      <w:rFonts w:hAnsi="宋体"/>
      <w:b/>
      <w:bCs/>
      <w:lang w:val="zh-CN" w:bidi="zh-CN"/>
    </w:rPr>
  </w:style>
  <w:style w:type="character" w:customStyle="1" w:styleId="ad">
    <w:name w:val="批注主题 字符"/>
    <w:basedOn w:val="ab"/>
    <w:link w:val="ac"/>
    <w:uiPriority w:val="99"/>
    <w:semiHidden/>
    <w:rsid w:val="00296725"/>
    <w:rPr>
      <w:rFonts w:ascii="宋体" w:eastAsia="宋体" w:hAnsi="宋体" w:cs="宋体"/>
      <w:b/>
      <w:bCs/>
      <w:kern w:val="0"/>
      <w:sz w:val="22"/>
      <w:lang w:val="zh-CN" w:bidi="zh-CN"/>
    </w:rPr>
  </w:style>
  <w:style w:type="paragraph" w:styleId="ae">
    <w:name w:val="Balloon Text"/>
    <w:basedOn w:val="a"/>
    <w:link w:val="af"/>
    <w:uiPriority w:val="99"/>
    <w:semiHidden/>
    <w:unhideWhenUsed/>
    <w:rsid w:val="00D60209"/>
    <w:rPr>
      <w:sz w:val="18"/>
      <w:szCs w:val="18"/>
    </w:rPr>
  </w:style>
  <w:style w:type="character" w:customStyle="1" w:styleId="af">
    <w:name w:val="批注框文本 字符"/>
    <w:basedOn w:val="a0"/>
    <w:link w:val="ae"/>
    <w:uiPriority w:val="99"/>
    <w:semiHidden/>
    <w:rsid w:val="00D60209"/>
    <w:rPr>
      <w:rFonts w:ascii="宋体" w:eastAsia="宋体" w:hAnsi="宋体" w:cs="宋体"/>
      <w:kern w:val="0"/>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388676">
      <w:bodyDiv w:val="1"/>
      <w:marLeft w:val="0"/>
      <w:marRight w:val="0"/>
      <w:marTop w:val="0"/>
      <w:marBottom w:val="0"/>
      <w:divBdr>
        <w:top w:val="none" w:sz="0" w:space="0" w:color="auto"/>
        <w:left w:val="none" w:sz="0" w:space="0" w:color="auto"/>
        <w:bottom w:val="none" w:sz="0" w:space="0" w:color="auto"/>
        <w:right w:val="none" w:sz="0" w:space="0" w:color="auto"/>
      </w:divBdr>
    </w:div>
    <w:div w:id="538594618">
      <w:bodyDiv w:val="1"/>
      <w:marLeft w:val="0"/>
      <w:marRight w:val="0"/>
      <w:marTop w:val="0"/>
      <w:marBottom w:val="0"/>
      <w:divBdr>
        <w:top w:val="none" w:sz="0" w:space="0" w:color="auto"/>
        <w:left w:val="none" w:sz="0" w:space="0" w:color="auto"/>
        <w:bottom w:val="none" w:sz="0" w:space="0" w:color="auto"/>
        <w:right w:val="none" w:sz="0" w:space="0" w:color="auto"/>
      </w:divBdr>
      <w:divsChild>
        <w:div w:id="44767331">
          <w:marLeft w:val="0"/>
          <w:marRight w:val="0"/>
          <w:marTop w:val="0"/>
          <w:marBottom w:val="0"/>
          <w:divBdr>
            <w:top w:val="none" w:sz="0" w:space="0" w:color="auto"/>
            <w:left w:val="none" w:sz="0" w:space="0" w:color="auto"/>
            <w:bottom w:val="none" w:sz="0" w:space="0" w:color="auto"/>
            <w:right w:val="none" w:sz="0" w:space="0" w:color="auto"/>
          </w:divBdr>
          <w:divsChild>
            <w:div w:id="344795052">
              <w:marLeft w:val="0"/>
              <w:marRight w:val="0"/>
              <w:marTop w:val="0"/>
              <w:marBottom w:val="0"/>
              <w:divBdr>
                <w:top w:val="none" w:sz="0" w:space="0" w:color="auto"/>
                <w:left w:val="none" w:sz="0" w:space="0" w:color="auto"/>
                <w:bottom w:val="none" w:sz="0" w:space="0" w:color="auto"/>
                <w:right w:val="none" w:sz="0" w:space="0" w:color="auto"/>
              </w:divBdr>
              <w:divsChild>
                <w:div w:id="42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162960">
      <w:bodyDiv w:val="1"/>
      <w:marLeft w:val="0"/>
      <w:marRight w:val="0"/>
      <w:marTop w:val="0"/>
      <w:marBottom w:val="0"/>
      <w:divBdr>
        <w:top w:val="none" w:sz="0" w:space="0" w:color="auto"/>
        <w:left w:val="none" w:sz="0" w:space="0" w:color="auto"/>
        <w:bottom w:val="none" w:sz="0" w:space="0" w:color="auto"/>
        <w:right w:val="none" w:sz="0" w:space="0" w:color="auto"/>
      </w:divBdr>
      <w:divsChild>
        <w:div w:id="1391464797">
          <w:marLeft w:val="0"/>
          <w:marRight w:val="0"/>
          <w:marTop w:val="0"/>
          <w:marBottom w:val="0"/>
          <w:divBdr>
            <w:top w:val="none" w:sz="0" w:space="0" w:color="auto"/>
            <w:left w:val="none" w:sz="0" w:space="0" w:color="auto"/>
            <w:bottom w:val="none" w:sz="0" w:space="0" w:color="auto"/>
            <w:right w:val="none" w:sz="0" w:space="0" w:color="auto"/>
          </w:divBdr>
          <w:divsChild>
            <w:div w:id="1358390945">
              <w:marLeft w:val="0"/>
              <w:marRight w:val="0"/>
              <w:marTop w:val="0"/>
              <w:marBottom w:val="0"/>
              <w:divBdr>
                <w:top w:val="none" w:sz="0" w:space="0" w:color="auto"/>
                <w:left w:val="none" w:sz="0" w:space="0" w:color="auto"/>
                <w:bottom w:val="none" w:sz="0" w:space="0" w:color="auto"/>
                <w:right w:val="none" w:sz="0" w:space="0" w:color="auto"/>
              </w:divBdr>
              <w:divsChild>
                <w:div w:id="154475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103191">
      <w:bodyDiv w:val="1"/>
      <w:marLeft w:val="0"/>
      <w:marRight w:val="0"/>
      <w:marTop w:val="0"/>
      <w:marBottom w:val="0"/>
      <w:divBdr>
        <w:top w:val="none" w:sz="0" w:space="0" w:color="auto"/>
        <w:left w:val="none" w:sz="0" w:space="0" w:color="auto"/>
        <w:bottom w:val="none" w:sz="0" w:space="0" w:color="auto"/>
        <w:right w:val="none" w:sz="0" w:space="0" w:color="auto"/>
      </w:divBdr>
      <w:divsChild>
        <w:div w:id="1833914388">
          <w:marLeft w:val="0"/>
          <w:marRight w:val="0"/>
          <w:marTop w:val="0"/>
          <w:marBottom w:val="0"/>
          <w:divBdr>
            <w:top w:val="none" w:sz="0" w:space="0" w:color="auto"/>
            <w:left w:val="none" w:sz="0" w:space="0" w:color="auto"/>
            <w:bottom w:val="none" w:sz="0" w:space="0" w:color="auto"/>
            <w:right w:val="none" w:sz="0" w:space="0" w:color="auto"/>
          </w:divBdr>
          <w:divsChild>
            <w:div w:id="1991597345">
              <w:marLeft w:val="0"/>
              <w:marRight w:val="0"/>
              <w:marTop w:val="0"/>
              <w:marBottom w:val="0"/>
              <w:divBdr>
                <w:top w:val="none" w:sz="0" w:space="0" w:color="auto"/>
                <w:left w:val="none" w:sz="0" w:space="0" w:color="auto"/>
                <w:bottom w:val="none" w:sz="0" w:space="0" w:color="auto"/>
                <w:right w:val="none" w:sz="0" w:space="0" w:color="auto"/>
              </w:divBdr>
              <w:divsChild>
                <w:div w:id="7042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15035">
      <w:bodyDiv w:val="1"/>
      <w:marLeft w:val="0"/>
      <w:marRight w:val="0"/>
      <w:marTop w:val="0"/>
      <w:marBottom w:val="0"/>
      <w:divBdr>
        <w:top w:val="none" w:sz="0" w:space="0" w:color="auto"/>
        <w:left w:val="none" w:sz="0" w:space="0" w:color="auto"/>
        <w:bottom w:val="none" w:sz="0" w:space="0" w:color="auto"/>
        <w:right w:val="none" w:sz="0" w:space="0" w:color="auto"/>
      </w:divBdr>
    </w:div>
    <w:div w:id="882060093">
      <w:bodyDiv w:val="1"/>
      <w:marLeft w:val="0"/>
      <w:marRight w:val="0"/>
      <w:marTop w:val="0"/>
      <w:marBottom w:val="0"/>
      <w:divBdr>
        <w:top w:val="none" w:sz="0" w:space="0" w:color="auto"/>
        <w:left w:val="none" w:sz="0" w:space="0" w:color="auto"/>
        <w:bottom w:val="none" w:sz="0" w:space="0" w:color="auto"/>
        <w:right w:val="none" w:sz="0" w:space="0" w:color="auto"/>
      </w:divBdr>
    </w:div>
    <w:div w:id="947085017">
      <w:bodyDiv w:val="1"/>
      <w:marLeft w:val="0"/>
      <w:marRight w:val="0"/>
      <w:marTop w:val="0"/>
      <w:marBottom w:val="0"/>
      <w:divBdr>
        <w:top w:val="none" w:sz="0" w:space="0" w:color="auto"/>
        <w:left w:val="none" w:sz="0" w:space="0" w:color="auto"/>
        <w:bottom w:val="none" w:sz="0" w:space="0" w:color="auto"/>
        <w:right w:val="none" w:sz="0" w:space="0" w:color="auto"/>
      </w:divBdr>
    </w:div>
    <w:div w:id="1108892614">
      <w:bodyDiv w:val="1"/>
      <w:marLeft w:val="0"/>
      <w:marRight w:val="0"/>
      <w:marTop w:val="0"/>
      <w:marBottom w:val="0"/>
      <w:divBdr>
        <w:top w:val="none" w:sz="0" w:space="0" w:color="auto"/>
        <w:left w:val="none" w:sz="0" w:space="0" w:color="auto"/>
        <w:bottom w:val="none" w:sz="0" w:space="0" w:color="auto"/>
        <w:right w:val="none" w:sz="0" w:space="0" w:color="auto"/>
      </w:divBdr>
    </w:div>
    <w:div w:id="1302922640">
      <w:bodyDiv w:val="1"/>
      <w:marLeft w:val="0"/>
      <w:marRight w:val="0"/>
      <w:marTop w:val="0"/>
      <w:marBottom w:val="0"/>
      <w:divBdr>
        <w:top w:val="none" w:sz="0" w:space="0" w:color="auto"/>
        <w:left w:val="none" w:sz="0" w:space="0" w:color="auto"/>
        <w:bottom w:val="none" w:sz="0" w:space="0" w:color="auto"/>
        <w:right w:val="none" w:sz="0" w:space="0" w:color="auto"/>
      </w:divBdr>
    </w:div>
    <w:div w:id="1587350077">
      <w:bodyDiv w:val="1"/>
      <w:marLeft w:val="0"/>
      <w:marRight w:val="0"/>
      <w:marTop w:val="0"/>
      <w:marBottom w:val="0"/>
      <w:divBdr>
        <w:top w:val="none" w:sz="0" w:space="0" w:color="auto"/>
        <w:left w:val="none" w:sz="0" w:space="0" w:color="auto"/>
        <w:bottom w:val="none" w:sz="0" w:space="0" w:color="auto"/>
        <w:right w:val="none" w:sz="0" w:space="0" w:color="auto"/>
      </w:divBdr>
    </w:div>
    <w:div w:id="1595891899">
      <w:bodyDiv w:val="1"/>
      <w:marLeft w:val="0"/>
      <w:marRight w:val="0"/>
      <w:marTop w:val="0"/>
      <w:marBottom w:val="0"/>
      <w:divBdr>
        <w:top w:val="none" w:sz="0" w:space="0" w:color="auto"/>
        <w:left w:val="none" w:sz="0" w:space="0" w:color="auto"/>
        <w:bottom w:val="none" w:sz="0" w:space="0" w:color="auto"/>
        <w:right w:val="none" w:sz="0" w:space="0" w:color="auto"/>
      </w:divBdr>
    </w:div>
    <w:div w:id="1806701780">
      <w:bodyDiv w:val="1"/>
      <w:marLeft w:val="0"/>
      <w:marRight w:val="0"/>
      <w:marTop w:val="0"/>
      <w:marBottom w:val="0"/>
      <w:divBdr>
        <w:top w:val="none" w:sz="0" w:space="0" w:color="auto"/>
        <w:left w:val="none" w:sz="0" w:space="0" w:color="auto"/>
        <w:bottom w:val="none" w:sz="0" w:space="0" w:color="auto"/>
        <w:right w:val="none" w:sz="0" w:space="0" w:color="auto"/>
      </w:divBdr>
    </w:div>
    <w:div w:id="194592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50678-5856-4817-8571-0F207CF18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ruijun.li@outlook.com</dc:creator>
  <cp:keywords/>
  <dc:description/>
  <cp:lastModifiedBy>zhangjinb      张瑾（大唐电信／总部职能／董事会办公室／信息披露部）</cp:lastModifiedBy>
  <cp:revision>3</cp:revision>
  <dcterms:created xsi:type="dcterms:W3CDTF">2021-08-11T02:23:00Z</dcterms:created>
  <dcterms:modified xsi:type="dcterms:W3CDTF">2021-08-11T02:40:00Z</dcterms:modified>
</cp:coreProperties>
</file>