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3B1B6" w14:textId="6EF83087" w:rsidR="00E17888" w:rsidRPr="00C17088" w:rsidRDefault="00ED58EB">
      <w:pPr>
        <w:adjustRightInd w:val="0"/>
        <w:snapToGrid w:val="0"/>
        <w:spacing w:beforeLines="50" w:before="156" w:afterLines="50" w:after="156" w:line="360" w:lineRule="auto"/>
        <w:rPr>
          <w:rFonts w:ascii="宋体" w:hAnsi="宋体"/>
          <w:color w:val="000000" w:themeColor="text1"/>
          <w:sz w:val="24"/>
        </w:rPr>
      </w:pPr>
      <w:r w:rsidRPr="00C17088">
        <w:rPr>
          <w:rFonts w:ascii="宋体" w:hAnsi="宋体" w:hint="eastAsia"/>
          <w:color w:val="000000" w:themeColor="text1"/>
          <w:sz w:val="24"/>
        </w:rPr>
        <w:t>证券代码：</w:t>
      </w:r>
      <w:r w:rsidRPr="00C17088">
        <w:rPr>
          <w:rFonts w:ascii="宋体" w:hAnsi="宋体"/>
          <w:color w:val="000000" w:themeColor="text1"/>
          <w:sz w:val="24"/>
        </w:rPr>
        <w:t xml:space="preserve">600198         </w:t>
      </w:r>
      <w:r w:rsidRPr="00C17088">
        <w:rPr>
          <w:rFonts w:ascii="宋体" w:hAnsi="宋体" w:hint="eastAsia"/>
          <w:color w:val="000000" w:themeColor="text1"/>
          <w:sz w:val="24"/>
        </w:rPr>
        <w:t xml:space="preserve"> 证券简称：</w:t>
      </w:r>
      <w:r w:rsidR="00BE41D3" w:rsidRPr="00C17088">
        <w:rPr>
          <w:rFonts w:ascii="宋体" w:hAnsi="宋体" w:hint="eastAsia"/>
          <w:color w:val="000000" w:themeColor="text1"/>
          <w:sz w:val="24"/>
        </w:rPr>
        <w:t xml:space="preserve">*ST大唐 </w:t>
      </w:r>
      <w:r w:rsidRPr="00C17088">
        <w:rPr>
          <w:rFonts w:ascii="宋体" w:hAnsi="宋体" w:hint="eastAsia"/>
          <w:color w:val="000000" w:themeColor="text1"/>
          <w:sz w:val="24"/>
        </w:rPr>
        <w:t xml:space="preserve">     公告编号：</w:t>
      </w:r>
      <w:r w:rsidRPr="00C17088">
        <w:rPr>
          <w:rFonts w:ascii="宋体" w:hAnsi="宋体"/>
          <w:color w:val="000000" w:themeColor="text1"/>
          <w:sz w:val="24"/>
        </w:rPr>
        <w:t>20</w:t>
      </w:r>
      <w:r w:rsidRPr="00C17088">
        <w:rPr>
          <w:rFonts w:ascii="宋体" w:hAnsi="宋体" w:hint="eastAsia"/>
          <w:color w:val="000000" w:themeColor="text1"/>
          <w:sz w:val="24"/>
        </w:rPr>
        <w:t>2</w:t>
      </w:r>
      <w:r w:rsidR="00BE41D3" w:rsidRPr="00C17088">
        <w:rPr>
          <w:rFonts w:ascii="宋体" w:hAnsi="宋体" w:hint="eastAsia"/>
          <w:color w:val="000000" w:themeColor="text1"/>
          <w:sz w:val="24"/>
        </w:rPr>
        <w:t>1</w:t>
      </w:r>
      <w:r w:rsidRPr="00C17088">
        <w:rPr>
          <w:rFonts w:ascii="宋体" w:hAnsi="宋体" w:hint="eastAsia"/>
          <w:color w:val="000000" w:themeColor="text1"/>
          <w:sz w:val="24"/>
        </w:rPr>
        <w:t>-</w:t>
      </w:r>
      <w:r w:rsidR="00CB7453">
        <w:rPr>
          <w:rFonts w:ascii="宋体" w:hAnsi="宋体" w:hint="eastAsia"/>
          <w:color w:val="000000" w:themeColor="text1"/>
          <w:sz w:val="24"/>
        </w:rPr>
        <w:t>085</w:t>
      </w:r>
    </w:p>
    <w:p w14:paraId="3B455248" w14:textId="77777777" w:rsidR="00E17888" w:rsidRPr="00C17088" w:rsidRDefault="00ED58EB">
      <w:pPr>
        <w:adjustRightInd w:val="0"/>
        <w:snapToGrid w:val="0"/>
        <w:spacing w:line="360" w:lineRule="auto"/>
        <w:ind w:firstLine="510"/>
        <w:jc w:val="center"/>
        <w:rPr>
          <w:rFonts w:ascii="黑体" w:eastAsia="黑体" w:hAnsi="黑体"/>
          <w:b/>
          <w:color w:val="FF0000"/>
          <w:sz w:val="36"/>
          <w:szCs w:val="36"/>
        </w:rPr>
      </w:pPr>
      <w:r w:rsidRPr="00C17088">
        <w:rPr>
          <w:rFonts w:ascii="黑体" w:eastAsia="黑体" w:hAnsi="黑体" w:hint="eastAsia"/>
          <w:b/>
          <w:color w:val="FF0000"/>
          <w:sz w:val="36"/>
          <w:szCs w:val="36"/>
        </w:rPr>
        <w:t>大唐电信科技股份有限公司</w:t>
      </w:r>
    </w:p>
    <w:p w14:paraId="6D7272B7" w14:textId="3E86B21C" w:rsidR="00E17888" w:rsidRPr="00C17088" w:rsidRDefault="00ED58EB">
      <w:pPr>
        <w:adjustRightInd w:val="0"/>
        <w:snapToGrid w:val="0"/>
        <w:spacing w:line="360" w:lineRule="auto"/>
        <w:ind w:firstLine="510"/>
        <w:jc w:val="center"/>
        <w:rPr>
          <w:rFonts w:ascii="黑体" w:eastAsia="黑体" w:hAnsi="黑体"/>
          <w:b/>
          <w:color w:val="000000" w:themeColor="text1"/>
          <w:sz w:val="36"/>
          <w:szCs w:val="36"/>
        </w:rPr>
      </w:pPr>
      <w:r w:rsidRPr="00C17088">
        <w:rPr>
          <w:rFonts w:ascii="黑体" w:eastAsia="黑体" w:hAnsi="黑体" w:hint="eastAsia"/>
          <w:b/>
          <w:color w:val="FF0000"/>
          <w:sz w:val="36"/>
          <w:szCs w:val="36"/>
        </w:rPr>
        <w:t>第</w:t>
      </w:r>
      <w:r w:rsidR="00A820AA" w:rsidRPr="00C17088">
        <w:rPr>
          <w:rFonts w:ascii="黑体" w:eastAsia="黑体" w:hAnsi="黑体" w:hint="eastAsia"/>
          <w:b/>
          <w:color w:val="FF0000"/>
          <w:sz w:val="36"/>
          <w:szCs w:val="36"/>
        </w:rPr>
        <w:t>八</w:t>
      </w:r>
      <w:r w:rsidRPr="00C17088">
        <w:rPr>
          <w:rFonts w:ascii="黑体" w:eastAsia="黑体" w:hAnsi="黑体" w:hint="eastAsia"/>
          <w:b/>
          <w:color w:val="FF0000"/>
          <w:sz w:val="36"/>
          <w:szCs w:val="36"/>
        </w:rPr>
        <w:t>届董事会第</w:t>
      </w:r>
      <w:r w:rsidR="00E13490" w:rsidRPr="00C17088">
        <w:rPr>
          <w:rFonts w:ascii="黑体" w:eastAsia="黑体" w:hAnsi="黑体" w:hint="eastAsia"/>
          <w:b/>
          <w:color w:val="FF0000"/>
          <w:sz w:val="36"/>
          <w:szCs w:val="36"/>
        </w:rPr>
        <w:t>五</w:t>
      </w:r>
      <w:r w:rsidRPr="00C17088">
        <w:rPr>
          <w:rFonts w:ascii="黑体" w:eastAsia="黑体" w:hAnsi="黑体" w:hint="eastAsia"/>
          <w:b/>
          <w:color w:val="FF0000"/>
          <w:sz w:val="36"/>
          <w:szCs w:val="36"/>
        </w:rPr>
        <w:t>次会议决议公告</w:t>
      </w:r>
    </w:p>
    <w:p w14:paraId="5AA7B929" w14:textId="77777777" w:rsidR="00E17888" w:rsidRPr="00C17088" w:rsidRDefault="00ED58EB">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本公司董事会及全体董事保证本公告内容不存在任何虚假记载、误导性陈述或者重大遗漏，并对其内容的真实性、准确性和完整性承担个别及连带责任。</w:t>
      </w:r>
    </w:p>
    <w:p w14:paraId="6F773C46" w14:textId="77777777" w:rsidR="00E17888" w:rsidRPr="00C17088" w:rsidRDefault="00E17888">
      <w:pPr>
        <w:autoSpaceDE w:val="0"/>
        <w:autoSpaceDN w:val="0"/>
        <w:adjustRightInd w:val="0"/>
        <w:snapToGrid w:val="0"/>
        <w:spacing w:beforeLines="50" w:before="156" w:afterLines="50" w:after="156" w:line="360" w:lineRule="auto"/>
        <w:rPr>
          <w:rFonts w:ascii="宋体" w:hAnsi="宋体"/>
          <w:color w:val="000000" w:themeColor="text1"/>
        </w:rPr>
      </w:pPr>
    </w:p>
    <w:p w14:paraId="4C50363A" w14:textId="77777777" w:rsidR="00E17888" w:rsidRPr="00C17088" w:rsidRDefault="00ED58EB">
      <w:pPr>
        <w:adjustRightInd w:val="0"/>
        <w:snapToGrid w:val="0"/>
        <w:spacing w:beforeLines="50" w:before="156" w:afterLines="50" w:after="156" w:line="360" w:lineRule="auto"/>
        <w:ind w:rightChars="50" w:right="105" w:firstLineChars="196" w:firstLine="472"/>
        <w:rPr>
          <w:rFonts w:ascii="宋体" w:hAnsi="宋体"/>
          <w:b/>
          <w:color w:val="000000" w:themeColor="text1"/>
          <w:sz w:val="24"/>
        </w:rPr>
      </w:pPr>
      <w:r w:rsidRPr="00C17088">
        <w:rPr>
          <w:rFonts w:ascii="宋体" w:hAnsi="宋体" w:hint="eastAsia"/>
          <w:b/>
          <w:color w:val="000000" w:themeColor="text1"/>
          <w:sz w:val="24"/>
        </w:rPr>
        <w:t>一、董事会会议召开情况</w:t>
      </w:r>
    </w:p>
    <w:p w14:paraId="3C3D1F05" w14:textId="77777777" w:rsidR="00E17888" w:rsidRPr="00C17088" w:rsidRDefault="00ED58EB">
      <w:pPr>
        <w:adjustRightInd w:val="0"/>
        <w:snapToGrid w:val="0"/>
        <w:spacing w:beforeLines="50" w:before="156" w:afterLines="50" w:after="156" w:line="360" w:lineRule="auto"/>
        <w:ind w:rightChars="50" w:right="105" w:firstLineChars="150" w:firstLine="360"/>
        <w:rPr>
          <w:rFonts w:ascii="宋体" w:hAnsi="宋体"/>
          <w:b/>
          <w:color w:val="000000" w:themeColor="text1"/>
          <w:sz w:val="24"/>
        </w:rPr>
      </w:pPr>
      <w:r w:rsidRPr="00C17088">
        <w:rPr>
          <w:rFonts w:ascii="宋体" w:hAnsi="宋体" w:hint="eastAsia"/>
          <w:color w:val="000000" w:themeColor="text1"/>
          <w:sz w:val="24"/>
        </w:rPr>
        <w:t>（一）本次董事会会议的召开符合《中华人民共和国公司法》和《公司章程》的规定。</w:t>
      </w:r>
    </w:p>
    <w:p w14:paraId="0FDBD564" w14:textId="0AEC37F3" w:rsidR="00E17888" w:rsidRPr="00C17088" w:rsidRDefault="00ED58EB">
      <w:pPr>
        <w:adjustRightInd w:val="0"/>
        <w:snapToGrid w:val="0"/>
        <w:spacing w:beforeLines="50" w:before="156" w:afterLines="50" w:after="156" w:line="360" w:lineRule="auto"/>
        <w:ind w:rightChars="50" w:right="105" w:firstLineChars="150" w:firstLine="360"/>
        <w:rPr>
          <w:rFonts w:ascii="宋体" w:hAnsi="宋体"/>
          <w:color w:val="000000" w:themeColor="text1"/>
          <w:sz w:val="24"/>
        </w:rPr>
      </w:pPr>
      <w:r w:rsidRPr="00C17088">
        <w:rPr>
          <w:rFonts w:ascii="宋体" w:hAnsi="宋体" w:hint="eastAsia"/>
          <w:color w:val="000000" w:themeColor="text1"/>
          <w:sz w:val="24"/>
        </w:rPr>
        <w:t>（二）公司董事会于</w:t>
      </w:r>
      <w:r w:rsidRPr="00C17088">
        <w:rPr>
          <w:rFonts w:ascii="宋体" w:hAnsi="宋体"/>
          <w:color w:val="000000" w:themeColor="text1"/>
          <w:sz w:val="24"/>
        </w:rPr>
        <w:t>202</w:t>
      </w:r>
      <w:r w:rsidR="00BE41D3" w:rsidRPr="00C17088">
        <w:rPr>
          <w:rFonts w:ascii="宋体" w:hAnsi="宋体"/>
          <w:color w:val="000000" w:themeColor="text1"/>
          <w:sz w:val="24"/>
        </w:rPr>
        <w:t>1</w:t>
      </w:r>
      <w:r w:rsidRPr="00C17088">
        <w:rPr>
          <w:rFonts w:ascii="宋体" w:hAnsi="宋体"/>
          <w:color w:val="000000" w:themeColor="text1"/>
          <w:sz w:val="24"/>
        </w:rPr>
        <w:t>年</w:t>
      </w:r>
      <w:r w:rsidR="004C69E0" w:rsidRPr="00C17088">
        <w:rPr>
          <w:rFonts w:ascii="宋体" w:hAnsi="宋体"/>
          <w:color w:val="000000" w:themeColor="text1"/>
          <w:sz w:val="24"/>
        </w:rPr>
        <w:t>8</w:t>
      </w:r>
      <w:r w:rsidRPr="00C17088">
        <w:rPr>
          <w:rFonts w:ascii="宋体" w:hAnsi="宋体"/>
          <w:color w:val="000000" w:themeColor="text1"/>
          <w:sz w:val="24"/>
        </w:rPr>
        <w:t>月</w:t>
      </w:r>
      <w:r w:rsidR="0014693B" w:rsidRPr="00C17088">
        <w:rPr>
          <w:rFonts w:ascii="宋体" w:hAnsi="宋体"/>
          <w:color w:val="000000" w:themeColor="text1"/>
          <w:sz w:val="24"/>
        </w:rPr>
        <w:t>1</w:t>
      </w:r>
      <w:r w:rsidR="008F00A9" w:rsidRPr="00C17088">
        <w:rPr>
          <w:rFonts w:ascii="宋体" w:hAnsi="宋体" w:hint="eastAsia"/>
          <w:color w:val="000000" w:themeColor="text1"/>
          <w:sz w:val="24"/>
        </w:rPr>
        <w:t>6</w:t>
      </w:r>
      <w:r w:rsidRPr="00C17088">
        <w:rPr>
          <w:rFonts w:ascii="宋体" w:hAnsi="宋体" w:hint="eastAsia"/>
          <w:color w:val="000000" w:themeColor="text1"/>
          <w:sz w:val="24"/>
        </w:rPr>
        <w:t>日</w:t>
      </w:r>
      <w:r w:rsidR="00024A01" w:rsidRPr="00C17088">
        <w:rPr>
          <w:rFonts w:ascii="宋体" w:hAnsi="宋体"/>
          <w:color w:val="000000" w:themeColor="text1"/>
          <w:sz w:val="24"/>
        </w:rPr>
        <w:t>以电子邮件</w:t>
      </w:r>
      <w:r w:rsidRPr="00C17088">
        <w:rPr>
          <w:rFonts w:ascii="宋体" w:hAnsi="宋体" w:hint="eastAsia"/>
          <w:color w:val="000000" w:themeColor="text1"/>
          <w:sz w:val="24"/>
        </w:rPr>
        <w:t>向全体董事发出</w:t>
      </w:r>
      <w:r w:rsidR="00A820AA" w:rsidRPr="00C17088">
        <w:rPr>
          <w:rFonts w:ascii="宋体" w:hAnsi="宋体" w:hint="eastAsia"/>
          <w:color w:val="000000" w:themeColor="text1"/>
          <w:sz w:val="24"/>
        </w:rPr>
        <w:t>第八届董事会第</w:t>
      </w:r>
      <w:r w:rsidR="004C69E0" w:rsidRPr="00C17088">
        <w:rPr>
          <w:rFonts w:ascii="宋体" w:hAnsi="宋体" w:hint="eastAsia"/>
          <w:color w:val="000000" w:themeColor="text1"/>
          <w:sz w:val="24"/>
        </w:rPr>
        <w:t>五</w:t>
      </w:r>
      <w:r w:rsidR="00A820AA" w:rsidRPr="00C17088">
        <w:rPr>
          <w:rFonts w:ascii="宋体" w:hAnsi="宋体" w:hint="eastAsia"/>
          <w:color w:val="000000" w:themeColor="text1"/>
          <w:sz w:val="24"/>
        </w:rPr>
        <w:t>次会议</w:t>
      </w:r>
      <w:r w:rsidRPr="00C17088">
        <w:rPr>
          <w:rFonts w:ascii="宋体" w:hAnsi="宋体" w:hint="eastAsia"/>
          <w:color w:val="000000" w:themeColor="text1"/>
          <w:sz w:val="24"/>
        </w:rPr>
        <w:t>通知。</w:t>
      </w:r>
    </w:p>
    <w:p w14:paraId="7F96173F" w14:textId="7F94CEFA" w:rsidR="00E17888" w:rsidRPr="00C17088" w:rsidRDefault="00ED58EB">
      <w:pPr>
        <w:adjustRightInd w:val="0"/>
        <w:snapToGrid w:val="0"/>
        <w:spacing w:beforeLines="50" w:before="156" w:afterLines="50" w:after="156" w:line="360" w:lineRule="auto"/>
        <w:ind w:rightChars="50" w:right="105" w:firstLineChars="150" w:firstLine="360"/>
        <w:rPr>
          <w:rFonts w:ascii="宋体" w:hAnsi="宋体"/>
          <w:color w:val="000000" w:themeColor="text1"/>
          <w:sz w:val="24"/>
        </w:rPr>
      </w:pPr>
      <w:r w:rsidRPr="00C17088">
        <w:rPr>
          <w:rFonts w:ascii="宋体" w:hAnsi="宋体" w:hint="eastAsia"/>
          <w:color w:val="000000" w:themeColor="text1"/>
          <w:sz w:val="24"/>
        </w:rPr>
        <w:t>（三）本次会议于</w:t>
      </w:r>
      <w:r w:rsidRPr="00C17088">
        <w:rPr>
          <w:rFonts w:ascii="宋体" w:hAnsi="宋体"/>
          <w:color w:val="000000" w:themeColor="text1"/>
          <w:sz w:val="24"/>
        </w:rPr>
        <w:t>202</w:t>
      </w:r>
      <w:r w:rsidR="00BE41D3" w:rsidRPr="00C17088">
        <w:rPr>
          <w:rFonts w:ascii="宋体" w:hAnsi="宋体"/>
          <w:color w:val="000000" w:themeColor="text1"/>
          <w:sz w:val="24"/>
        </w:rPr>
        <w:t>1</w:t>
      </w:r>
      <w:r w:rsidRPr="00C17088">
        <w:rPr>
          <w:rFonts w:ascii="宋体" w:hAnsi="宋体" w:hint="eastAsia"/>
          <w:color w:val="000000" w:themeColor="text1"/>
          <w:sz w:val="24"/>
        </w:rPr>
        <w:t>年</w:t>
      </w:r>
      <w:r w:rsidR="004C69E0" w:rsidRPr="00C17088">
        <w:rPr>
          <w:rFonts w:ascii="宋体" w:hAnsi="宋体"/>
          <w:color w:val="000000" w:themeColor="text1"/>
          <w:sz w:val="24"/>
        </w:rPr>
        <w:t>8</w:t>
      </w:r>
      <w:r w:rsidRPr="00C17088">
        <w:rPr>
          <w:rFonts w:ascii="宋体" w:hAnsi="宋体" w:hint="eastAsia"/>
          <w:color w:val="000000" w:themeColor="text1"/>
          <w:sz w:val="24"/>
        </w:rPr>
        <w:t>月</w:t>
      </w:r>
      <w:r w:rsidR="001223C3" w:rsidRPr="00C17088">
        <w:rPr>
          <w:rFonts w:ascii="宋体" w:hAnsi="宋体"/>
          <w:color w:val="000000" w:themeColor="text1"/>
          <w:sz w:val="24"/>
        </w:rPr>
        <w:t>2</w:t>
      </w:r>
      <w:r w:rsidR="00F638B4" w:rsidRPr="00C17088">
        <w:rPr>
          <w:rFonts w:ascii="宋体" w:hAnsi="宋体"/>
          <w:color w:val="000000" w:themeColor="text1"/>
          <w:sz w:val="24"/>
        </w:rPr>
        <w:t>6</w:t>
      </w:r>
      <w:r w:rsidRPr="00C17088">
        <w:rPr>
          <w:rFonts w:ascii="宋体" w:hAnsi="宋体" w:hint="eastAsia"/>
          <w:color w:val="000000" w:themeColor="text1"/>
          <w:sz w:val="24"/>
        </w:rPr>
        <w:t>日在北京市海淀区永嘉北路</w:t>
      </w:r>
      <w:r w:rsidRPr="00C17088">
        <w:rPr>
          <w:rFonts w:ascii="宋体" w:hAnsi="宋体"/>
          <w:color w:val="000000" w:themeColor="text1"/>
          <w:sz w:val="24"/>
        </w:rPr>
        <w:t>6</w:t>
      </w:r>
      <w:r w:rsidRPr="00C17088">
        <w:rPr>
          <w:rFonts w:ascii="宋体" w:hAnsi="宋体" w:hint="eastAsia"/>
          <w:color w:val="000000" w:themeColor="text1"/>
          <w:sz w:val="24"/>
        </w:rPr>
        <w:t>号公司419会议室以</w:t>
      </w:r>
      <w:r w:rsidR="008B6204" w:rsidRPr="008B6204">
        <w:rPr>
          <w:rFonts w:ascii="宋体" w:hAnsi="宋体" w:hint="eastAsia"/>
          <w:color w:val="000000" w:themeColor="text1"/>
          <w:sz w:val="24"/>
        </w:rPr>
        <w:t>现场结合通讯</w:t>
      </w:r>
      <w:r w:rsidRPr="00C17088">
        <w:rPr>
          <w:rFonts w:ascii="宋体" w:hAnsi="宋体" w:hint="eastAsia"/>
          <w:color w:val="000000" w:themeColor="text1"/>
          <w:sz w:val="24"/>
        </w:rPr>
        <w:t>表决方式召开。</w:t>
      </w:r>
      <w:bookmarkStart w:id="0" w:name="_GoBack"/>
      <w:bookmarkEnd w:id="0"/>
    </w:p>
    <w:p w14:paraId="3C06B563" w14:textId="71D9C5DD" w:rsidR="00E17888" w:rsidRPr="00C17088" w:rsidRDefault="00ED58EB">
      <w:pPr>
        <w:adjustRightInd w:val="0"/>
        <w:snapToGrid w:val="0"/>
        <w:spacing w:beforeLines="50" w:before="156" w:afterLines="50" w:after="156" w:line="360" w:lineRule="auto"/>
        <w:ind w:rightChars="50" w:right="105" w:firstLineChars="150" w:firstLine="360"/>
        <w:rPr>
          <w:rFonts w:ascii="宋体" w:hAnsi="宋体"/>
          <w:color w:val="000000" w:themeColor="text1"/>
          <w:sz w:val="24"/>
        </w:rPr>
      </w:pPr>
      <w:r w:rsidRPr="00C17088">
        <w:rPr>
          <w:rFonts w:ascii="宋体" w:hAnsi="宋体" w:hint="eastAsia"/>
          <w:color w:val="000000" w:themeColor="text1"/>
          <w:sz w:val="24"/>
        </w:rPr>
        <w:t>（四）会议应参会董事</w:t>
      </w:r>
      <w:r w:rsidR="00A820AA" w:rsidRPr="00C17088">
        <w:rPr>
          <w:rFonts w:ascii="宋体" w:hAnsi="宋体"/>
          <w:color w:val="000000" w:themeColor="text1"/>
          <w:sz w:val="24"/>
        </w:rPr>
        <w:t>7</w:t>
      </w:r>
      <w:r w:rsidRPr="00C17088">
        <w:rPr>
          <w:rFonts w:ascii="宋体" w:hAnsi="宋体" w:hint="eastAsia"/>
          <w:color w:val="000000" w:themeColor="text1"/>
          <w:sz w:val="24"/>
        </w:rPr>
        <w:t>人，实际参会董事</w:t>
      </w:r>
      <w:r w:rsidR="00A820AA" w:rsidRPr="00C17088">
        <w:rPr>
          <w:rFonts w:ascii="宋体" w:hAnsi="宋体"/>
          <w:color w:val="000000" w:themeColor="text1"/>
          <w:sz w:val="24"/>
        </w:rPr>
        <w:t>7</w:t>
      </w:r>
      <w:r w:rsidRPr="00C17088">
        <w:rPr>
          <w:rFonts w:ascii="宋体" w:hAnsi="宋体" w:hint="eastAsia"/>
          <w:color w:val="000000" w:themeColor="text1"/>
          <w:sz w:val="24"/>
        </w:rPr>
        <w:t>人。</w:t>
      </w:r>
      <w:r w:rsidR="002F5286" w:rsidRPr="00C17088">
        <w:rPr>
          <w:rFonts w:ascii="宋体" w:hAnsi="宋体" w:hint="eastAsia"/>
          <w:sz w:val="24"/>
        </w:rPr>
        <w:t>董事谢德平因公务以通讯表决方式出席会议。</w:t>
      </w:r>
    </w:p>
    <w:p w14:paraId="68696736" w14:textId="60BD7B50" w:rsidR="00E17888" w:rsidRPr="00C17088" w:rsidRDefault="00ED58EB">
      <w:pPr>
        <w:adjustRightInd w:val="0"/>
        <w:snapToGrid w:val="0"/>
        <w:spacing w:beforeLines="50" w:before="156" w:afterLines="50" w:after="156" w:line="360" w:lineRule="auto"/>
        <w:ind w:rightChars="50" w:right="105" w:firstLineChars="150" w:firstLine="360"/>
        <w:rPr>
          <w:rFonts w:ascii="宋体" w:hAnsi="宋体"/>
          <w:color w:val="000000" w:themeColor="text1"/>
          <w:sz w:val="24"/>
        </w:rPr>
      </w:pPr>
      <w:r w:rsidRPr="00C17088">
        <w:rPr>
          <w:rFonts w:ascii="宋体" w:hAnsi="宋体" w:hint="eastAsia"/>
          <w:color w:val="000000" w:themeColor="text1"/>
          <w:sz w:val="24"/>
        </w:rPr>
        <w:t>（五）会议由公司董事长</w:t>
      </w:r>
      <w:r w:rsidR="00A820AA" w:rsidRPr="00C17088">
        <w:rPr>
          <w:rFonts w:ascii="宋体" w:hAnsi="宋体"/>
          <w:color w:val="000000" w:themeColor="text1"/>
          <w:sz w:val="24"/>
        </w:rPr>
        <w:t>雷信生</w:t>
      </w:r>
      <w:r w:rsidRPr="00C17088">
        <w:rPr>
          <w:rFonts w:ascii="宋体" w:hAnsi="宋体" w:hint="eastAsia"/>
          <w:color w:val="000000" w:themeColor="text1"/>
          <w:sz w:val="24"/>
        </w:rPr>
        <w:t>先生主持，</w:t>
      </w:r>
      <w:r w:rsidRPr="00C17088">
        <w:rPr>
          <w:rFonts w:ascii="宋体" w:hAnsi="宋体"/>
          <w:color w:val="000000" w:themeColor="text1"/>
          <w:sz w:val="24"/>
        </w:rPr>
        <w:t>公司监事以及公司经理班子部分成员列席了会议</w:t>
      </w:r>
      <w:r w:rsidRPr="00C17088">
        <w:rPr>
          <w:rFonts w:ascii="宋体" w:hAnsi="宋体" w:hint="eastAsia"/>
          <w:color w:val="000000" w:themeColor="text1"/>
          <w:sz w:val="24"/>
        </w:rPr>
        <w:t>。</w:t>
      </w:r>
    </w:p>
    <w:p w14:paraId="2EA97110" w14:textId="77777777" w:rsidR="00E17888" w:rsidRPr="00C17088" w:rsidRDefault="00ED58EB">
      <w:pPr>
        <w:adjustRightInd w:val="0"/>
        <w:snapToGrid w:val="0"/>
        <w:spacing w:beforeLines="50" w:before="156" w:afterLines="50" w:after="156" w:line="360" w:lineRule="auto"/>
        <w:ind w:rightChars="50" w:right="105" w:firstLineChars="196" w:firstLine="472"/>
        <w:rPr>
          <w:rFonts w:ascii="宋体" w:hAnsi="宋体"/>
          <w:b/>
          <w:color w:val="000000" w:themeColor="text1"/>
          <w:sz w:val="24"/>
        </w:rPr>
      </w:pPr>
      <w:r w:rsidRPr="00C17088">
        <w:rPr>
          <w:rFonts w:ascii="宋体" w:hAnsi="宋体" w:hint="eastAsia"/>
          <w:b/>
          <w:color w:val="000000" w:themeColor="text1"/>
          <w:sz w:val="24"/>
        </w:rPr>
        <w:t>二、董事会会议审议情况</w:t>
      </w:r>
    </w:p>
    <w:p w14:paraId="59E55A9B" w14:textId="489B6C82" w:rsidR="00265AD7" w:rsidRPr="00C17088" w:rsidRDefault="00E47752" w:rsidP="00E47752">
      <w:pPr>
        <w:spacing w:line="360" w:lineRule="auto"/>
        <w:ind w:firstLineChars="176" w:firstLine="424"/>
        <w:rPr>
          <w:rFonts w:ascii="宋体" w:hAnsi="宋体"/>
          <w:b/>
          <w:bCs/>
          <w:color w:val="000000" w:themeColor="text1"/>
          <w:sz w:val="24"/>
        </w:rPr>
      </w:pPr>
      <w:r w:rsidRPr="00C17088">
        <w:rPr>
          <w:rFonts w:ascii="宋体" w:hAnsi="宋体" w:hint="eastAsia"/>
          <w:b/>
          <w:bCs/>
          <w:color w:val="000000" w:themeColor="text1"/>
          <w:sz w:val="24"/>
        </w:rPr>
        <w:t>（一）</w:t>
      </w:r>
      <w:r w:rsidR="00265AD7" w:rsidRPr="00C17088">
        <w:rPr>
          <w:rFonts w:ascii="宋体" w:hAnsi="宋体" w:hint="eastAsia"/>
          <w:b/>
          <w:bCs/>
          <w:color w:val="000000" w:themeColor="text1"/>
          <w:sz w:val="24"/>
        </w:rPr>
        <w:t>审议通过了《</w:t>
      </w:r>
      <w:bookmarkStart w:id="1" w:name="_Hlk70322805"/>
      <w:r w:rsidR="00265AD7" w:rsidRPr="00C17088">
        <w:rPr>
          <w:rFonts w:ascii="宋体" w:hAnsi="宋体" w:hint="eastAsia"/>
          <w:b/>
          <w:bCs/>
          <w:color w:val="000000" w:themeColor="text1"/>
          <w:sz w:val="24"/>
        </w:rPr>
        <w:t>关于公司发行股份购买资产并募集配套资金暨关联交易符合相关法律法规的议案</w:t>
      </w:r>
      <w:bookmarkEnd w:id="1"/>
      <w:r w:rsidR="00265AD7" w:rsidRPr="00C17088">
        <w:rPr>
          <w:rFonts w:ascii="宋体" w:hAnsi="宋体" w:hint="eastAsia"/>
          <w:b/>
          <w:bCs/>
          <w:color w:val="000000" w:themeColor="text1"/>
          <w:sz w:val="24"/>
        </w:rPr>
        <w:t>》</w:t>
      </w:r>
    </w:p>
    <w:p w14:paraId="69AA57ED" w14:textId="1E6280B8"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根据《中华人民共和国公司法》《中华人民共和国证券法》《上市公司重大资产重组管理办法》《关于规范上市公司重大资产重组若干问题的规定》《上市公司证券发行管理办法》等法律、行政法规、部门规章及其他规范性文件的规定，经过对公司实际情况及相关事项进行认真的自查论证后，认为公司本次向</w:t>
      </w:r>
      <w:r w:rsidR="00303FF4" w:rsidRPr="00C17088">
        <w:rPr>
          <w:rFonts w:ascii="宋体" w:hAnsi="宋体"/>
          <w:color w:val="000000" w:themeColor="text1"/>
          <w:sz w:val="24"/>
        </w:rPr>
        <w:t>5名</w:t>
      </w:r>
      <w:r w:rsidRPr="00C17088">
        <w:rPr>
          <w:rFonts w:ascii="宋体" w:hAnsi="宋体"/>
          <w:color w:val="000000" w:themeColor="text1"/>
          <w:sz w:val="24"/>
        </w:rPr>
        <w:t>交易对方（以下简称“交易对方”）发行股份购买其合计持有的</w:t>
      </w:r>
      <w:proofErr w:type="gramStart"/>
      <w:r w:rsidRPr="00C17088">
        <w:rPr>
          <w:rFonts w:ascii="宋体" w:hAnsi="宋体"/>
          <w:color w:val="000000" w:themeColor="text1"/>
          <w:sz w:val="24"/>
        </w:rPr>
        <w:t>大唐联诚</w:t>
      </w:r>
      <w:proofErr w:type="gramEnd"/>
      <w:r w:rsidRPr="00C17088">
        <w:rPr>
          <w:rFonts w:ascii="宋体" w:hAnsi="宋体"/>
          <w:color w:val="000000" w:themeColor="text1"/>
          <w:sz w:val="24"/>
        </w:rPr>
        <w:t>信息系统技</w:t>
      </w:r>
      <w:r w:rsidRPr="00C17088">
        <w:rPr>
          <w:rFonts w:ascii="宋体" w:hAnsi="宋体"/>
          <w:color w:val="000000" w:themeColor="text1"/>
          <w:sz w:val="24"/>
        </w:rPr>
        <w:lastRenderedPageBreak/>
        <w:t>术有限公</w:t>
      </w:r>
      <w:r w:rsidRPr="00C17088">
        <w:rPr>
          <w:rFonts w:ascii="宋体" w:hAnsi="宋体" w:hint="eastAsia"/>
          <w:color w:val="000000" w:themeColor="text1"/>
          <w:sz w:val="24"/>
        </w:rPr>
        <w:t>司（以下简称“大唐联诚”或“目标公司”）</w:t>
      </w:r>
      <w:r w:rsidR="00303FF4" w:rsidRPr="00C17088">
        <w:rPr>
          <w:rFonts w:ascii="宋体" w:hAnsi="宋体"/>
          <w:color w:val="000000" w:themeColor="text1"/>
          <w:sz w:val="24"/>
        </w:rPr>
        <w:t>95.001%股权</w:t>
      </w:r>
      <w:r w:rsidRPr="00C17088">
        <w:rPr>
          <w:rFonts w:ascii="宋体" w:hAnsi="宋体"/>
          <w:color w:val="000000" w:themeColor="text1"/>
          <w:sz w:val="24"/>
        </w:rPr>
        <w:t>（以下简称“标的资产”）（前述发行股份购买标的资产事项以下简称“本次购买资产”）并向中国信息通信科技集团有限公司</w:t>
      </w:r>
      <w:r w:rsidRPr="00C17088">
        <w:rPr>
          <w:rFonts w:ascii="宋体" w:hAnsi="宋体" w:hint="eastAsia"/>
          <w:color w:val="000000" w:themeColor="text1"/>
          <w:sz w:val="24"/>
        </w:rPr>
        <w:t>（以下简称“中国信科集团”）</w:t>
      </w:r>
      <w:r w:rsidRPr="00C17088">
        <w:rPr>
          <w:rFonts w:ascii="宋体" w:hAnsi="宋体"/>
          <w:color w:val="000000" w:themeColor="text1"/>
          <w:sz w:val="24"/>
        </w:rPr>
        <w:t>非公开发行股份募集配套资金（以下简称“本次募集配套资金”）暨关联交易（就本次购买资产及本次募集配套资金而言，以下合称“本次交易”），预计构成重大资产重组，符合《上市公司重大资产重组管理办法》《上市公司证券发行管理办法》等法律法规所要求的实质条件。</w:t>
      </w:r>
    </w:p>
    <w:p w14:paraId="46FC0899"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w:t>
      </w:r>
      <w:r w:rsidRPr="00C17088">
        <w:rPr>
          <w:rFonts w:ascii="宋体" w:hAnsi="宋体" w:hint="eastAsia"/>
          <w:color w:val="000000" w:themeColor="text1"/>
          <w:sz w:val="24"/>
        </w:rPr>
        <w:t>，</w:t>
      </w:r>
      <w:r w:rsidRPr="00C17088">
        <w:rPr>
          <w:rFonts w:ascii="宋体" w:hAnsi="宋体"/>
          <w:color w:val="000000" w:themeColor="text1"/>
          <w:sz w:val="24"/>
        </w:rPr>
        <w:t>0票反对，0票弃权；关联董事</w:t>
      </w:r>
      <w:bookmarkStart w:id="2" w:name="_Hlk70323485"/>
      <w:r w:rsidRPr="00C17088">
        <w:rPr>
          <w:rFonts w:ascii="宋体" w:hAnsi="宋体" w:hint="eastAsia"/>
          <w:color w:val="000000" w:themeColor="text1"/>
          <w:sz w:val="24"/>
        </w:rPr>
        <w:t>雷信生、马建成、马超、谢德平</w:t>
      </w:r>
      <w:r w:rsidRPr="00C17088">
        <w:rPr>
          <w:rFonts w:ascii="宋体" w:hAnsi="宋体"/>
          <w:color w:val="000000" w:themeColor="text1"/>
          <w:sz w:val="24"/>
        </w:rPr>
        <w:t>回避表决</w:t>
      </w:r>
      <w:bookmarkEnd w:id="2"/>
      <w:r w:rsidRPr="00C17088">
        <w:rPr>
          <w:rFonts w:ascii="宋体" w:hAnsi="宋体"/>
          <w:color w:val="000000" w:themeColor="text1"/>
          <w:sz w:val="24"/>
        </w:rPr>
        <w:t>。表决结果为通过。</w:t>
      </w:r>
    </w:p>
    <w:p w14:paraId="4DE2A5D4"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本议案尚需提请公司股东大会审议通过。</w:t>
      </w:r>
    </w:p>
    <w:p w14:paraId="1534F8B8" w14:textId="5061AA0D" w:rsidR="009F7478" w:rsidRPr="00C17088" w:rsidRDefault="009F7478"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（二）审议通过了《关于本次重组方案部分调整不构成交易方案重大调整的议案》</w:t>
      </w:r>
    </w:p>
    <w:p w14:paraId="45E1BCCD" w14:textId="560C10AA" w:rsidR="009F7478" w:rsidRPr="00C17088" w:rsidRDefault="009F7478" w:rsidP="009F7478">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公司于</w:t>
      </w:r>
      <w:r w:rsidRPr="00C17088">
        <w:rPr>
          <w:rFonts w:ascii="宋体" w:hAnsi="宋体"/>
          <w:color w:val="000000" w:themeColor="text1"/>
          <w:sz w:val="24"/>
        </w:rPr>
        <w:t>2021年5月10日召开第七届董事会第五十</w:t>
      </w:r>
      <w:r w:rsidRPr="00C17088">
        <w:rPr>
          <w:rFonts w:ascii="宋体" w:hAnsi="宋体" w:hint="eastAsia"/>
          <w:color w:val="000000" w:themeColor="text1"/>
          <w:sz w:val="24"/>
        </w:rPr>
        <w:t>八</w:t>
      </w:r>
      <w:r w:rsidRPr="00C17088">
        <w:rPr>
          <w:rFonts w:ascii="宋体" w:hAnsi="宋体"/>
          <w:color w:val="000000" w:themeColor="text1"/>
          <w:sz w:val="24"/>
        </w:rPr>
        <w:t>次会议，审议通过了《关于本次发行股份购买资产并募集配套资金暨关联交易</w:t>
      </w:r>
      <w:r w:rsidRPr="00C17088">
        <w:rPr>
          <w:rFonts w:ascii="宋体" w:hAnsi="宋体" w:hint="eastAsia"/>
          <w:color w:val="000000" w:themeColor="text1"/>
          <w:sz w:val="24"/>
        </w:rPr>
        <w:t>预案</w:t>
      </w:r>
      <w:r w:rsidRPr="00C17088">
        <w:rPr>
          <w:rFonts w:ascii="宋体" w:hAnsi="宋体"/>
          <w:color w:val="000000" w:themeColor="text1"/>
          <w:sz w:val="24"/>
        </w:rPr>
        <w:t>》等相关议案</w:t>
      </w:r>
      <w:r w:rsidRPr="00C17088">
        <w:rPr>
          <w:rFonts w:ascii="宋体" w:hAnsi="宋体" w:hint="eastAsia"/>
          <w:color w:val="000000" w:themeColor="text1"/>
          <w:sz w:val="24"/>
        </w:rPr>
        <w:t>，公司拟通过发行股份的方式购买</w:t>
      </w:r>
      <w:r w:rsidRPr="00C17088">
        <w:rPr>
          <w:rFonts w:ascii="宋体" w:hAnsi="宋体"/>
          <w:color w:val="000000" w:themeColor="text1"/>
          <w:sz w:val="24"/>
        </w:rPr>
        <w:t>9名交易对方合计持有的</w:t>
      </w:r>
      <w:proofErr w:type="gramStart"/>
      <w:r w:rsidRPr="00C17088">
        <w:rPr>
          <w:rFonts w:ascii="宋体" w:hAnsi="宋体"/>
          <w:color w:val="000000" w:themeColor="text1"/>
          <w:sz w:val="24"/>
        </w:rPr>
        <w:t>大唐联诚</w:t>
      </w:r>
      <w:proofErr w:type="gramEnd"/>
      <w:r w:rsidRPr="00C17088">
        <w:rPr>
          <w:rFonts w:ascii="宋体" w:hAnsi="宋体"/>
          <w:color w:val="000000" w:themeColor="text1"/>
          <w:sz w:val="24"/>
        </w:rPr>
        <w:t>100%的股权并向</w:t>
      </w:r>
      <w:r w:rsidR="00610260" w:rsidRPr="00C17088">
        <w:rPr>
          <w:rFonts w:ascii="宋体" w:hAnsi="宋体" w:hint="eastAsia"/>
          <w:color w:val="000000" w:themeColor="text1"/>
          <w:sz w:val="24"/>
        </w:rPr>
        <w:t>中国信科集团</w:t>
      </w:r>
      <w:r w:rsidRPr="00C17088">
        <w:rPr>
          <w:rFonts w:ascii="宋体" w:hAnsi="宋体"/>
          <w:color w:val="000000" w:themeColor="text1"/>
          <w:sz w:val="24"/>
        </w:rPr>
        <w:t>非公开发行股份募集配套资金</w:t>
      </w:r>
      <w:r w:rsidRPr="00C17088">
        <w:rPr>
          <w:rFonts w:ascii="宋体" w:hAnsi="宋体" w:hint="eastAsia"/>
          <w:color w:val="000000" w:themeColor="text1"/>
          <w:sz w:val="24"/>
        </w:rPr>
        <w:t>。交易方案具体内容详见公司披露的第七届董事会第五十八次会议决议等相关公告。</w:t>
      </w:r>
    </w:p>
    <w:p w14:paraId="4DC58904" w14:textId="47C33FC4" w:rsidR="009F7478" w:rsidRPr="00C17088" w:rsidRDefault="009F7478" w:rsidP="009F7478">
      <w:pPr>
        <w:spacing w:line="360" w:lineRule="auto"/>
        <w:ind w:firstLineChars="200" w:firstLine="480"/>
        <w:rPr>
          <w:rFonts w:ascii="宋体" w:hAnsi="宋体"/>
          <w:b/>
          <w:bCs/>
          <w:color w:val="000000" w:themeColor="text1"/>
          <w:sz w:val="24"/>
        </w:rPr>
      </w:pPr>
      <w:r w:rsidRPr="00C17088">
        <w:rPr>
          <w:rFonts w:ascii="宋体" w:hAnsi="宋体" w:hint="eastAsia"/>
          <w:color w:val="000000" w:themeColor="text1"/>
          <w:sz w:val="24"/>
        </w:rPr>
        <w:t>上述预案披露后，公司与9名交易对方协商一致，同意</w:t>
      </w:r>
      <w:proofErr w:type="gramStart"/>
      <w:r w:rsidRPr="00C17088">
        <w:rPr>
          <w:rFonts w:ascii="宋体" w:hAnsi="宋体" w:hint="eastAsia"/>
          <w:color w:val="000000" w:themeColor="text1"/>
          <w:sz w:val="24"/>
        </w:rPr>
        <w:t>天津益诚企业管理</w:t>
      </w:r>
      <w:proofErr w:type="gramEnd"/>
      <w:r w:rsidRPr="00C17088">
        <w:rPr>
          <w:rFonts w:ascii="宋体" w:hAnsi="宋体" w:hint="eastAsia"/>
          <w:color w:val="000000" w:themeColor="text1"/>
          <w:sz w:val="24"/>
        </w:rPr>
        <w:t>合伙企业（有限合伙）、</w:t>
      </w:r>
      <w:r w:rsidRPr="00C17088">
        <w:rPr>
          <w:rFonts w:ascii="宋体" w:hAnsi="宋体"/>
          <w:color w:val="000000" w:themeColor="text1"/>
          <w:sz w:val="24"/>
        </w:rPr>
        <w:t xml:space="preserve"> </w:t>
      </w:r>
      <w:proofErr w:type="gramStart"/>
      <w:r w:rsidRPr="00C17088">
        <w:rPr>
          <w:rFonts w:ascii="宋体" w:hAnsi="宋体"/>
          <w:color w:val="000000" w:themeColor="text1"/>
          <w:sz w:val="24"/>
        </w:rPr>
        <w:t>天津乾诚企业管理</w:t>
      </w:r>
      <w:proofErr w:type="gramEnd"/>
      <w:r w:rsidRPr="00C17088">
        <w:rPr>
          <w:rFonts w:ascii="宋体" w:hAnsi="宋体"/>
          <w:color w:val="000000" w:themeColor="text1"/>
          <w:sz w:val="24"/>
        </w:rPr>
        <w:t xml:space="preserve">合伙企业（有限合伙）、 </w:t>
      </w:r>
      <w:proofErr w:type="gramStart"/>
      <w:r w:rsidRPr="00C17088">
        <w:rPr>
          <w:rFonts w:ascii="宋体" w:hAnsi="宋体"/>
          <w:color w:val="000000" w:themeColor="text1"/>
          <w:sz w:val="24"/>
        </w:rPr>
        <w:t>天津首诚企业管理</w:t>
      </w:r>
      <w:proofErr w:type="gramEnd"/>
      <w:r w:rsidRPr="00C17088">
        <w:rPr>
          <w:rFonts w:ascii="宋体" w:hAnsi="宋体"/>
          <w:color w:val="000000" w:themeColor="text1"/>
          <w:sz w:val="24"/>
        </w:rPr>
        <w:t>合伙企业（有限合伙）及</w:t>
      </w:r>
      <w:proofErr w:type="gramStart"/>
      <w:r w:rsidRPr="00C17088">
        <w:rPr>
          <w:rFonts w:ascii="宋体" w:hAnsi="宋体"/>
          <w:color w:val="000000" w:themeColor="text1"/>
          <w:sz w:val="24"/>
        </w:rPr>
        <w:t>天津军诚企业管理</w:t>
      </w:r>
      <w:proofErr w:type="gramEnd"/>
      <w:r w:rsidRPr="00C17088">
        <w:rPr>
          <w:rFonts w:ascii="宋体" w:hAnsi="宋体"/>
          <w:color w:val="000000" w:themeColor="text1"/>
          <w:sz w:val="24"/>
        </w:rPr>
        <w:t>合伙企业（有限合伙）</w:t>
      </w:r>
      <w:r w:rsidRPr="00C17088">
        <w:rPr>
          <w:rFonts w:ascii="宋体" w:hAnsi="宋体" w:hint="eastAsia"/>
          <w:color w:val="000000" w:themeColor="text1"/>
          <w:sz w:val="24"/>
        </w:rPr>
        <w:t>退出本次交易，不再在本次交易中向公司转让其分别持有的</w:t>
      </w:r>
      <w:proofErr w:type="gramStart"/>
      <w:r w:rsidRPr="00C17088">
        <w:rPr>
          <w:rFonts w:ascii="宋体" w:hAnsi="宋体" w:hint="eastAsia"/>
          <w:color w:val="000000" w:themeColor="text1"/>
          <w:sz w:val="24"/>
        </w:rPr>
        <w:t>大唐联诚</w:t>
      </w:r>
      <w:proofErr w:type="gramEnd"/>
      <w:r w:rsidRPr="00C17088">
        <w:rPr>
          <w:rFonts w:ascii="宋体" w:hAnsi="宋体" w:hint="eastAsia"/>
          <w:color w:val="000000" w:themeColor="text1"/>
          <w:sz w:val="24"/>
        </w:rPr>
        <w:t>1</w:t>
      </w:r>
      <w:r w:rsidRPr="00C17088">
        <w:rPr>
          <w:rFonts w:ascii="宋体" w:hAnsi="宋体"/>
          <w:color w:val="000000" w:themeColor="text1"/>
          <w:sz w:val="24"/>
        </w:rPr>
        <w:t>.212</w:t>
      </w:r>
      <w:r w:rsidRPr="00C17088">
        <w:rPr>
          <w:rFonts w:ascii="宋体" w:hAnsi="宋体" w:hint="eastAsia"/>
          <w:color w:val="000000" w:themeColor="text1"/>
          <w:sz w:val="24"/>
        </w:rPr>
        <w:t>%、1</w:t>
      </w:r>
      <w:r w:rsidRPr="00C17088">
        <w:rPr>
          <w:rFonts w:ascii="宋体" w:hAnsi="宋体"/>
          <w:color w:val="000000" w:themeColor="text1"/>
          <w:sz w:val="24"/>
        </w:rPr>
        <w:t>.247</w:t>
      </w:r>
      <w:r w:rsidRPr="00C17088">
        <w:rPr>
          <w:rFonts w:ascii="宋体" w:hAnsi="宋体" w:hint="eastAsia"/>
          <w:color w:val="000000" w:themeColor="text1"/>
          <w:sz w:val="24"/>
        </w:rPr>
        <w:t>%、1</w:t>
      </w:r>
      <w:r w:rsidRPr="00C17088">
        <w:rPr>
          <w:rFonts w:ascii="宋体" w:hAnsi="宋体"/>
          <w:color w:val="000000" w:themeColor="text1"/>
          <w:sz w:val="24"/>
        </w:rPr>
        <w:t>.289</w:t>
      </w:r>
      <w:r w:rsidRPr="00C17088">
        <w:rPr>
          <w:rFonts w:ascii="宋体" w:hAnsi="宋体" w:hint="eastAsia"/>
          <w:color w:val="000000" w:themeColor="text1"/>
          <w:sz w:val="24"/>
        </w:rPr>
        <w:t>%、1</w:t>
      </w:r>
      <w:r w:rsidRPr="00C17088">
        <w:rPr>
          <w:rFonts w:ascii="宋体" w:hAnsi="宋体"/>
          <w:color w:val="000000" w:themeColor="text1"/>
          <w:sz w:val="24"/>
        </w:rPr>
        <w:t>.251</w:t>
      </w:r>
      <w:r w:rsidRPr="00C17088">
        <w:rPr>
          <w:rFonts w:ascii="宋体" w:hAnsi="宋体" w:hint="eastAsia"/>
          <w:color w:val="000000" w:themeColor="text1"/>
          <w:sz w:val="24"/>
        </w:rPr>
        <w:t>%、合计持有的</w:t>
      </w:r>
      <w:proofErr w:type="gramStart"/>
      <w:r w:rsidRPr="00C17088">
        <w:rPr>
          <w:rFonts w:ascii="宋体" w:hAnsi="宋体" w:hint="eastAsia"/>
          <w:color w:val="000000" w:themeColor="text1"/>
          <w:sz w:val="24"/>
        </w:rPr>
        <w:t>大唐联诚</w:t>
      </w:r>
      <w:proofErr w:type="gramEnd"/>
      <w:r w:rsidRPr="00C17088">
        <w:rPr>
          <w:rFonts w:ascii="宋体" w:hAnsi="宋体" w:hint="eastAsia"/>
          <w:color w:val="000000" w:themeColor="text1"/>
          <w:sz w:val="24"/>
        </w:rPr>
        <w:t>4</w:t>
      </w:r>
      <w:r w:rsidRPr="00C17088">
        <w:rPr>
          <w:rFonts w:ascii="宋体" w:hAnsi="宋体"/>
          <w:color w:val="000000" w:themeColor="text1"/>
          <w:sz w:val="24"/>
        </w:rPr>
        <w:t>.999</w:t>
      </w:r>
      <w:r w:rsidRPr="00C17088">
        <w:rPr>
          <w:rFonts w:ascii="宋体" w:hAnsi="宋体" w:hint="eastAsia"/>
          <w:color w:val="000000" w:themeColor="text1"/>
          <w:sz w:val="24"/>
        </w:rPr>
        <w:t>%的股权。本次发行股份购买资产的交易对方由9名变更为5名，收购</w:t>
      </w:r>
      <w:proofErr w:type="gramStart"/>
      <w:r w:rsidRPr="00C17088">
        <w:rPr>
          <w:rFonts w:ascii="宋体" w:hAnsi="宋体" w:hint="eastAsia"/>
          <w:color w:val="000000" w:themeColor="text1"/>
          <w:sz w:val="24"/>
        </w:rPr>
        <w:t>大唐联诚</w:t>
      </w:r>
      <w:proofErr w:type="gramEnd"/>
      <w:r w:rsidRPr="00C17088">
        <w:rPr>
          <w:rFonts w:ascii="宋体" w:hAnsi="宋体" w:hint="eastAsia"/>
          <w:color w:val="000000" w:themeColor="text1"/>
          <w:sz w:val="24"/>
        </w:rPr>
        <w:t>股权比例由1</w:t>
      </w:r>
      <w:r w:rsidRPr="00C17088">
        <w:rPr>
          <w:rFonts w:ascii="宋体" w:hAnsi="宋体"/>
          <w:color w:val="000000" w:themeColor="text1"/>
          <w:sz w:val="24"/>
        </w:rPr>
        <w:t>00</w:t>
      </w:r>
      <w:r w:rsidRPr="00C17088">
        <w:rPr>
          <w:rFonts w:ascii="宋体" w:hAnsi="宋体" w:hint="eastAsia"/>
          <w:color w:val="000000" w:themeColor="text1"/>
          <w:sz w:val="24"/>
        </w:rPr>
        <w:t>%变更为9</w:t>
      </w:r>
      <w:r w:rsidRPr="00C17088">
        <w:rPr>
          <w:rFonts w:ascii="宋体" w:hAnsi="宋体"/>
          <w:color w:val="000000" w:themeColor="text1"/>
          <w:sz w:val="24"/>
        </w:rPr>
        <w:t>5.001</w:t>
      </w:r>
      <w:r w:rsidRPr="00C17088">
        <w:rPr>
          <w:rFonts w:ascii="宋体" w:hAnsi="宋体" w:hint="eastAsia"/>
          <w:color w:val="000000" w:themeColor="text1"/>
          <w:sz w:val="24"/>
        </w:rPr>
        <w:t>%。根据《</w:t>
      </w:r>
      <w:r w:rsidRPr="00C17088">
        <w:rPr>
          <w:rFonts w:ascii="宋体" w:hAnsi="宋体"/>
          <w:color w:val="000000" w:themeColor="text1"/>
          <w:sz w:val="24"/>
        </w:rPr>
        <w:t>&lt;上市公司重大资产重组管理办法&gt;第二十八条、第四十五条的适用意见——证券期货法律适用意见第15号》等规定，本次交易方案的调整不构成对本次重组方案</w:t>
      </w:r>
      <w:r w:rsidRPr="00C17088">
        <w:rPr>
          <w:rFonts w:ascii="宋体" w:hAnsi="宋体" w:hint="eastAsia"/>
          <w:color w:val="000000" w:themeColor="text1"/>
          <w:sz w:val="24"/>
        </w:rPr>
        <w:t>的</w:t>
      </w:r>
      <w:r w:rsidRPr="00C17088">
        <w:rPr>
          <w:rFonts w:ascii="宋体" w:hAnsi="宋体"/>
          <w:color w:val="000000" w:themeColor="text1"/>
          <w:sz w:val="24"/>
        </w:rPr>
        <w:t>重大调整。</w:t>
      </w:r>
      <w:r w:rsidR="0017556D" w:rsidRPr="00C17088">
        <w:rPr>
          <w:rFonts w:ascii="宋体" w:hAnsi="宋体" w:hint="eastAsia"/>
          <w:color w:val="000000" w:themeColor="text1"/>
          <w:sz w:val="24"/>
        </w:rPr>
        <w:t>详见本公司发布的《关于本次重组方案部分调整不构成交易方案重大调整的公告》。</w:t>
      </w:r>
    </w:p>
    <w:p w14:paraId="4524D02F" w14:textId="77777777" w:rsidR="00DD3457" w:rsidRPr="00C17088" w:rsidRDefault="00DD3457" w:rsidP="00DD345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w:t>
      </w:r>
      <w:r w:rsidRPr="00C17088">
        <w:rPr>
          <w:rFonts w:ascii="宋体" w:hAnsi="宋体" w:hint="eastAsia"/>
          <w:color w:val="000000" w:themeColor="text1"/>
          <w:sz w:val="24"/>
        </w:rPr>
        <w:t>，</w:t>
      </w:r>
      <w:r w:rsidRPr="00C17088">
        <w:rPr>
          <w:rFonts w:ascii="宋体" w:hAnsi="宋体"/>
          <w:color w:val="000000" w:themeColor="text1"/>
          <w:sz w:val="24"/>
        </w:rPr>
        <w:t>0票反对，0票弃权；关联董事</w:t>
      </w:r>
      <w:r w:rsidRPr="00C17088">
        <w:rPr>
          <w:rFonts w:ascii="宋体" w:hAnsi="宋体" w:hint="eastAsia"/>
          <w:color w:val="000000" w:themeColor="text1"/>
          <w:sz w:val="24"/>
        </w:rPr>
        <w:t>雷信生、马建成、马超、谢德平</w:t>
      </w:r>
      <w:r w:rsidRPr="00C17088">
        <w:rPr>
          <w:rFonts w:ascii="宋体" w:hAnsi="宋体"/>
          <w:color w:val="000000" w:themeColor="text1"/>
          <w:sz w:val="24"/>
        </w:rPr>
        <w:t>回避表决。表决结果为通过。</w:t>
      </w:r>
    </w:p>
    <w:p w14:paraId="30538181" w14:textId="77777777" w:rsidR="00DD3457" w:rsidRPr="00C17088" w:rsidRDefault="00DD3457" w:rsidP="00DD345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lastRenderedPageBreak/>
        <w:t>本议案尚需提请公司股东大会审议通过。</w:t>
      </w:r>
    </w:p>
    <w:p w14:paraId="3FCC2FAC" w14:textId="27E8355B" w:rsidR="00265AD7" w:rsidRPr="00C17088" w:rsidRDefault="00C71AB7"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三</w:t>
      </w:r>
      <w:r w:rsidRPr="00C17088">
        <w:rPr>
          <w:rFonts w:ascii="宋体" w:hAnsi="宋体" w:hint="eastAsia"/>
          <w:b/>
          <w:bCs/>
          <w:color w:val="000000" w:themeColor="text1"/>
          <w:sz w:val="24"/>
        </w:rPr>
        <w:t>）</w:t>
      </w:r>
      <w:proofErr w:type="gramStart"/>
      <w:r w:rsidR="00265AD7" w:rsidRPr="00C17088">
        <w:rPr>
          <w:rFonts w:ascii="宋体" w:hAnsi="宋体" w:hint="eastAsia"/>
          <w:b/>
          <w:bCs/>
          <w:color w:val="000000" w:themeColor="text1"/>
          <w:sz w:val="24"/>
        </w:rPr>
        <w:t>逐项审议</w:t>
      </w:r>
      <w:proofErr w:type="gramEnd"/>
      <w:r w:rsidR="00265AD7" w:rsidRPr="00C17088">
        <w:rPr>
          <w:rFonts w:ascii="宋体" w:hAnsi="宋体" w:hint="eastAsia"/>
          <w:b/>
          <w:bCs/>
          <w:color w:val="000000" w:themeColor="text1"/>
          <w:sz w:val="24"/>
        </w:rPr>
        <w:t>通过了《</w:t>
      </w:r>
      <w:bookmarkStart w:id="3" w:name="_Hlk70328081"/>
      <w:r w:rsidR="00265AD7" w:rsidRPr="00C17088">
        <w:rPr>
          <w:rFonts w:ascii="宋体" w:hAnsi="宋体" w:hint="eastAsia"/>
          <w:b/>
          <w:bCs/>
          <w:color w:val="000000" w:themeColor="text1"/>
          <w:sz w:val="24"/>
        </w:rPr>
        <w:t>关于本次发行股份购买资产并募集配套资金暨关联交易的方案的议案</w:t>
      </w:r>
      <w:bookmarkEnd w:id="3"/>
      <w:r w:rsidR="00265AD7" w:rsidRPr="00C17088">
        <w:rPr>
          <w:rFonts w:ascii="宋体" w:hAnsi="宋体" w:hint="eastAsia"/>
          <w:b/>
          <w:bCs/>
          <w:color w:val="000000" w:themeColor="text1"/>
          <w:sz w:val="24"/>
        </w:rPr>
        <w:t>》</w:t>
      </w:r>
    </w:p>
    <w:p w14:paraId="174D9FD8"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与会</w:t>
      </w:r>
      <w:bookmarkStart w:id="4" w:name="OLE_LINK11"/>
      <w:r w:rsidRPr="00C17088">
        <w:rPr>
          <w:rFonts w:ascii="宋体" w:hAnsi="宋体" w:hint="eastAsia"/>
          <w:color w:val="000000" w:themeColor="text1"/>
          <w:sz w:val="24"/>
        </w:rPr>
        <w:t>董事</w:t>
      </w:r>
      <w:proofErr w:type="gramStart"/>
      <w:r w:rsidRPr="00C17088">
        <w:rPr>
          <w:rFonts w:ascii="宋体" w:hAnsi="宋体" w:hint="eastAsia"/>
          <w:color w:val="000000" w:themeColor="text1"/>
          <w:sz w:val="24"/>
        </w:rPr>
        <w:t>逐项审议</w:t>
      </w:r>
      <w:bookmarkEnd w:id="4"/>
      <w:proofErr w:type="gramEnd"/>
      <w:r w:rsidRPr="00C17088">
        <w:rPr>
          <w:rFonts w:ascii="宋体" w:hAnsi="宋体" w:hint="eastAsia"/>
          <w:color w:val="000000" w:themeColor="text1"/>
          <w:sz w:val="24"/>
        </w:rPr>
        <w:t>了本次交易的方案。</w:t>
      </w:r>
    </w:p>
    <w:p w14:paraId="17F9EA74" w14:textId="1A1AD900" w:rsidR="00265AD7" w:rsidRPr="00C17088" w:rsidRDefault="00265AD7" w:rsidP="00265AD7">
      <w:pPr>
        <w:spacing w:line="360" w:lineRule="auto"/>
        <w:ind w:firstLineChars="200" w:firstLine="480"/>
        <w:rPr>
          <w:rFonts w:ascii="宋体" w:hAnsi="宋体"/>
          <w:color w:val="000000" w:themeColor="text1"/>
          <w:sz w:val="24"/>
        </w:rPr>
      </w:pPr>
      <w:bookmarkStart w:id="5" w:name="_Hlk70328101"/>
      <w:r w:rsidRPr="00C17088">
        <w:rPr>
          <w:rFonts w:ascii="宋体" w:hAnsi="宋体" w:hint="eastAsia"/>
          <w:color w:val="000000" w:themeColor="text1"/>
          <w:sz w:val="24"/>
        </w:rPr>
        <w:t>本议案及各项子议案涉及关联交易事项，公司关联董事</w:t>
      </w:r>
      <w:r w:rsidR="001C66DC" w:rsidRPr="00C17088">
        <w:rPr>
          <w:rFonts w:ascii="宋体" w:hAnsi="宋体" w:hint="eastAsia"/>
          <w:color w:val="000000" w:themeColor="text1"/>
          <w:sz w:val="24"/>
        </w:rPr>
        <w:t>雷信生、马建成、马超、谢德平</w:t>
      </w:r>
      <w:r w:rsidRPr="00C17088">
        <w:rPr>
          <w:rFonts w:ascii="宋体" w:hAnsi="宋体"/>
          <w:color w:val="000000" w:themeColor="text1"/>
          <w:sz w:val="24"/>
        </w:rPr>
        <w:t>回避表决</w:t>
      </w:r>
      <w:r w:rsidRPr="00C17088">
        <w:rPr>
          <w:rFonts w:ascii="宋体" w:hAnsi="宋体" w:hint="eastAsia"/>
          <w:color w:val="000000" w:themeColor="text1"/>
          <w:sz w:val="24"/>
        </w:rPr>
        <w:t>。</w:t>
      </w:r>
    </w:p>
    <w:p w14:paraId="69A41478" w14:textId="77777777" w:rsidR="00265AD7" w:rsidRPr="00C17088" w:rsidRDefault="00265AD7" w:rsidP="00265AD7">
      <w:pPr>
        <w:spacing w:line="360" w:lineRule="auto"/>
        <w:ind w:firstLineChars="200" w:firstLine="480"/>
        <w:rPr>
          <w:rFonts w:ascii="宋体" w:hAnsi="宋体"/>
          <w:color w:val="000000" w:themeColor="text1"/>
          <w:sz w:val="24"/>
        </w:rPr>
      </w:pPr>
      <w:bookmarkStart w:id="6" w:name="OLE_LINK10"/>
      <w:r w:rsidRPr="00C17088">
        <w:rPr>
          <w:rFonts w:ascii="宋体" w:hAnsi="宋体" w:hint="eastAsia"/>
          <w:color w:val="000000" w:themeColor="text1"/>
          <w:sz w:val="24"/>
        </w:rPr>
        <w:t>本议案及各项子议案</w:t>
      </w:r>
      <w:bookmarkStart w:id="7" w:name="OLE_LINK3"/>
      <w:r w:rsidRPr="00C17088">
        <w:rPr>
          <w:rFonts w:ascii="宋体" w:hAnsi="宋体" w:hint="eastAsia"/>
          <w:color w:val="000000" w:themeColor="text1"/>
          <w:sz w:val="24"/>
        </w:rPr>
        <w:t>尚需提请公司股东大会</w:t>
      </w:r>
      <w:bookmarkEnd w:id="7"/>
      <w:proofErr w:type="gramStart"/>
      <w:r w:rsidRPr="00C17088">
        <w:rPr>
          <w:rFonts w:ascii="宋体" w:hAnsi="宋体" w:hint="eastAsia"/>
          <w:color w:val="000000" w:themeColor="text1"/>
          <w:sz w:val="24"/>
        </w:rPr>
        <w:t>逐项审议</w:t>
      </w:r>
      <w:proofErr w:type="gramEnd"/>
      <w:r w:rsidRPr="00C17088">
        <w:rPr>
          <w:rFonts w:ascii="宋体" w:hAnsi="宋体" w:hint="eastAsia"/>
          <w:color w:val="000000" w:themeColor="text1"/>
          <w:sz w:val="24"/>
        </w:rPr>
        <w:t>通过</w:t>
      </w:r>
      <w:bookmarkEnd w:id="6"/>
      <w:r w:rsidRPr="00C17088">
        <w:rPr>
          <w:rFonts w:ascii="宋体" w:hAnsi="宋体" w:hint="eastAsia"/>
          <w:color w:val="000000" w:themeColor="text1"/>
          <w:sz w:val="24"/>
        </w:rPr>
        <w:t>。</w:t>
      </w:r>
      <w:bookmarkEnd w:id="5"/>
    </w:p>
    <w:p w14:paraId="56B21F80" w14:textId="714D1EE0" w:rsidR="00265AD7" w:rsidRPr="00C17088" w:rsidRDefault="00C71AB7" w:rsidP="00265AD7">
      <w:pPr>
        <w:spacing w:line="360" w:lineRule="auto"/>
        <w:ind w:firstLineChars="200" w:firstLine="482"/>
        <w:rPr>
          <w:rFonts w:ascii="宋体" w:hAnsi="宋体"/>
          <w:b/>
          <w:bCs/>
          <w:color w:val="000000" w:themeColor="text1"/>
          <w:sz w:val="24"/>
        </w:rPr>
      </w:pPr>
      <w:bookmarkStart w:id="8" w:name="_Hlk70328185"/>
      <w:r w:rsidRPr="00C17088">
        <w:rPr>
          <w:rFonts w:ascii="宋体" w:hAnsi="宋体" w:hint="eastAsia"/>
          <w:b/>
          <w:bCs/>
          <w:color w:val="000000" w:themeColor="text1"/>
          <w:sz w:val="24"/>
        </w:rPr>
        <w:t>1</w:t>
      </w:r>
      <w:r w:rsidRPr="00C17088">
        <w:rPr>
          <w:rFonts w:ascii="宋体" w:hAnsi="宋体"/>
          <w:b/>
          <w:bCs/>
          <w:color w:val="000000" w:themeColor="text1"/>
          <w:sz w:val="24"/>
        </w:rPr>
        <w:t>.</w:t>
      </w:r>
      <w:r w:rsidR="00265AD7" w:rsidRPr="00C17088">
        <w:rPr>
          <w:rFonts w:ascii="宋体" w:hAnsi="宋体"/>
          <w:b/>
          <w:bCs/>
          <w:color w:val="000000" w:themeColor="text1"/>
          <w:sz w:val="24"/>
        </w:rPr>
        <w:t>本次交易整体方案</w:t>
      </w:r>
    </w:p>
    <w:p w14:paraId="472F648E" w14:textId="55B3500F"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公司拟通过发行股份的方式购买</w:t>
      </w:r>
      <w:r w:rsidR="00303FF4" w:rsidRPr="00C17088">
        <w:rPr>
          <w:rFonts w:ascii="宋体" w:hAnsi="宋体"/>
          <w:color w:val="000000" w:themeColor="text1"/>
          <w:sz w:val="24"/>
        </w:rPr>
        <w:t>5名</w:t>
      </w:r>
      <w:r w:rsidRPr="00C17088">
        <w:rPr>
          <w:rFonts w:ascii="宋体" w:hAnsi="宋体"/>
          <w:color w:val="000000" w:themeColor="text1"/>
          <w:sz w:val="24"/>
        </w:rPr>
        <w:t>交易对方合计持有的</w:t>
      </w:r>
      <w:proofErr w:type="gramStart"/>
      <w:r w:rsidRPr="00C17088">
        <w:rPr>
          <w:rFonts w:ascii="宋体" w:hAnsi="宋体"/>
          <w:color w:val="000000" w:themeColor="text1"/>
          <w:sz w:val="24"/>
        </w:rPr>
        <w:t>大唐联诚</w:t>
      </w:r>
      <w:proofErr w:type="gramEnd"/>
      <w:r w:rsidR="00303FF4" w:rsidRPr="00C17088">
        <w:rPr>
          <w:rFonts w:ascii="宋体" w:hAnsi="宋体"/>
          <w:color w:val="000000" w:themeColor="text1"/>
          <w:sz w:val="24"/>
        </w:rPr>
        <w:t>95.001%的股权</w:t>
      </w:r>
      <w:r w:rsidRPr="00C17088">
        <w:rPr>
          <w:rFonts w:ascii="宋体" w:hAnsi="宋体"/>
          <w:color w:val="000000" w:themeColor="text1"/>
          <w:sz w:val="24"/>
        </w:rPr>
        <w:t>并</w:t>
      </w:r>
      <w:r w:rsidRPr="00C17088">
        <w:rPr>
          <w:rFonts w:ascii="宋体" w:hAnsi="宋体"/>
          <w:color w:val="000000" w:themeColor="text1"/>
          <w:kern w:val="44"/>
          <w:sz w:val="24"/>
        </w:rPr>
        <w:t>向</w:t>
      </w:r>
      <w:r w:rsidRPr="00C17088">
        <w:rPr>
          <w:rFonts w:ascii="宋体" w:hAnsi="宋体" w:hint="eastAsia"/>
          <w:color w:val="000000" w:themeColor="text1"/>
          <w:kern w:val="44"/>
          <w:sz w:val="24"/>
        </w:rPr>
        <w:t>中</w:t>
      </w:r>
      <w:r w:rsidRPr="00C17088">
        <w:rPr>
          <w:rFonts w:ascii="宋体" w:hAnsi="宋体" w:hint="eastAsia"/>
          <w:color w:val="000000" w:themeColor="text1"/>
          <w:sz w:val="24"/>
        </w:rPr>
        <w:t>国信科集团</w:t>
      </w:r>
      <w:r w:rsidRPr="00C17088">
        <w:rPr>
          <w:rFonts w:ascii="宋体" w:hAnsi="宋体"/>
          <w:color w:val="000000" w:themeColor="text1"/>
          <w:sz w:val="24"/>
        </w:rPr>
        <w:t>非公开发行股份募集配套资金。</w:t>
      </w:r>
    </w:p>
    <w:p w14:paraId="0031688B"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本次购买资产为本次募集配套资金的前提，而本次购买资产不以本次募集配套资金为前提。</w:t>
      </w:r>
    </w:p>
    <w:p w14:paraId="02843E85"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w:t>
      </w:r>
      <w:r w:rsidRPr="00C17088">
        <w:rPr>
          <w:rFonts w:ascii="宋体" w:hAnsi="宋体" w:hint="eastAsia"/>
          <w:color w:val="000000" w:themeColor="text1"/>
          <w:sz w:val="24"/>
        </w:rPr>
        <w:t>，</w:t>
      </w:r>
      <w:r w:rsidRPr="00C17088">
        <w:rPr>
          <w:rFonts w:ascii="宋体" w:hAnsi="宋体"/>
          <w:color w:val="000000" w:themeColor="text1"/>
          <w:sz w:val="24"/>
        </w:rPr>
        <w:t>0票反对，0票弃权。表决结果为通过。</w:t>
      </w:r>
    </w:p>
    <w:p w14:paraId="763AE048" w14:textId="6E11E01A" w:rsidR="00265AD7" w:rsidRPr="00C17088" w:rsidRDefault="00C71AB7"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2</w:t>
      </w:r>
      <w:r w:rsidRPr="00C17088">
        <w:rPr>
          <w:rFonts w:ascii="宋体" w:hAnsi="宋体"/>
          <w:b/>
          <w:bCs/>
          <w:color w:val="000000" w:themeColor="text1"/>
          <w:sz w:val="24"/>
        </w:rPr>
        <w:t>.</w:t>
      </w:r>
      <w:r w:rsidR="00265AD7" w:rsidRPr="00C17088">
        <w:rPr>
          <w:rFonts w:ascii="宋体" w:hAnsi="宋体"/>
          <w:b/>
          <w:bCs/>
          <w:color w:val="000000" w:themeColor="text1"/>
          <w:sz w:val="24"/>
        </w:rPr>
        <w:t>本次购买资产方案</w:t>
      </w:r>
    </w:p>
    <w:p w14:paraId="4BBB100F" w14:textId="413FF5C7"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（1）</w:t>
      </w:r>
      <w:r w:rsidR="00265AD7" w:rsidRPr="00C17088">
        <w:rPr>
          <w:rFonts w:ascii="宋体" w:hAnsi="宋体"/>
          <w:color w:val="000000" w:themeColor="text1"/>
          <w:sz w:val="24"/>
        </w:rPr>
        <w:t>标的资产及交易对方</w:t>
      </w:r>
    </w:p>
    <w:p w14:paraId="51E49B57" w14:textId="5A43FDBB"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本次购买资产项下的标的资产为</w:t>
      </w:r>
      <w:r w:rsidR="00303FF4" w:rsidRPr="00C17088">
        <w:rPr>
          <w:rFonts w:ascii="宋体" w:hAnsi="宋体"/>
          <w:color w:val="000000" w:themeColor="text1"/>
          <w:sz w:val="24"/>
        </w:rPr>
        <w:t>5名</w:t>
      </w:r>
      <w:r w:rsidRPr="00C17088">
        <w:rPr>
          <w:rFonts w:ascii="宋体" w:hAnsi="宋体"/>
          <w:color w:val="000000" w:themeColor="text1"/>
          <w:sz w:val="24"/>
        </w:rPr>
        <w:t>交易对方合计持有的</w:t>
      </w:r>
      <w:proofErr w:type="gramStart"/>
      <w:r w:rsidRPr="00C17088">
        <w:rPr>
          <w:rFonts w:ascii="宋体" w:hAnsi="宋体"/>
          <w:color w:val="000000" w:themeColor="text1"/>
          <w:sz w:val="24"/>
        </w:rPr>
        <w:t>大唐联诚</w:t>
      </w:r>
      <w:proofErr w:type="gramEnd"/>
      <w:r w:rsidR="00303FF4" w:rsidRPr="00C17088">
        <w:rPr>
          <w:rFonts w:ascii="宋体" w:hAnsi="宋体"/>
          <w:color w:val="000000" w:themeColor="text1"/>
          <w:sz w:val="24"/>
        </w:rPr>
        <w:t>95.001%的股权</w:t>
      </w:r>
      <w:r w:rsidRPr="00C17088">
        <w:rPr>
          <w:rFonts w:ascii="宋体" w:hAnsi="宋体"/>
          <w:color w:val="000000" w:themeColor="text1"/>
          <w:sz w:val="24"/>
        </w:rPr>
        <w:t>。</w:t>
      </w:r>
    </w:p>
    <w:p w14:paraId="4A28361E" w14:textId="46E6FE1B"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本次购买资产项下的交易对方为</w:t>
      </w:r>
      <w:proofErr w:type="gramStart"/>
      <w:r w:rsidRPr="00C17088">
        <w:rPr>
          <w:rFonts w:ascii="宋体" w:hAnsi="宋体" w:hint="eastAsia"/>
          <w:color w:val="000000" w:themeColor="text1"/>
          <w:sz w:val="24"/>
        </w:rPr>
        <w:t>大唐联诚</w:t>
      </w:r>
      <w:proofErr w:type="gramEnd"/>
      <w:r w:rsidRPr="00C17088">
        <w:rPr>
          <w:rFonts w:ascii="宋体" w:hAnsi="宋体" w:hint="eastAsia"/>
          <w:color w:val="000000" w:themeColor="text1"/>
          <w:sz w:val="24"/>
        </w:rPr>
        <w:t>的</w:t>
      </w:r>
      <w:r w:rsidR="00303FF4" w:rsidRPr="00C17088">
        <w:rPr>
          <w:rFonts w:ascii="宋体" w:hAnsi="宋体"/>
          <w:color w:val="000000" w:themeColor="text1"/>
          <w:sz w:val="24"/>
        </w:rPr>
        <w:t>5名</w:t>
      </w:r>
      <w:r w:rsidRPr="00C17088">
        <w:rPr>
          <w:rFonts w:ascii="宋体" w:hAnsi="宋体"/>
          <w:color w:val="000000" w:themeColor="text1"/>
          <w:sz w:val="24"/>
        </w:rPr>
        <w:t>股东，即电信科学技术研究院有限公司（以下简称“电信科研院”）、大唐电信科技产业控股有限公司（以下简称“大唐控股”）、湖北长江中信科移动通信技术产业投资基金合伙企业（有限合伙）（以下简称“</w:t>
      </w:r>
      <w:r w:rsidR="00306807" w:rsidRPr="00C17088">
        <w:rPr>
          <w:rFonts w:ascii="宋体" w:hAnsi="宋体"/>
          <w:color w:val="000000" w:themeColor="text1"/>
          <w:sz w:val="24"/>
        </w:rPr>
        <w:t>长江移动基金</w:t>
      </w:r>
      <w:r w:rsidRPr="00C17088">
        <w:rPr>
          <w:rFonts w:ascii="宋体" w:hAnsi="宋体"/>
          <w:color w:val="000000" w:themeColor="text1"/>
          <w:sz w:val="24"/>
        </w:rPr>
        <w:t>”）、中国国有企业结构调整基金股份有限公司（以下简称“结构调整基金”）、北京金融</w:t>
      </w:r>
      <w:proofErr w:type="gramStart"/>
      <w:r w:rsidRPr="00C17088">
        <w:rPr>
          <w:rFonts w:ascii="宋体" w:hAnsi="宋体"/>
          <w:color w:val="000000" w:themeColor="text1"/>
          <w:sz w:val="24"/>
        </w:rPr>
        <w:t>街资本</w:t>
      </w:r>
      <w:proofErr w:type="gramEnd"/>
      <w:r w:rsidRPr="00C17088">
        <w:rPr>
          <w:rFonts w:ascii="宋体" w:hAnsi="宋体"/>
          <w:color w:val="000000" w:themeColor="text1"/>
          <w:sz w:val="24"/>
        </w:rPr>
        <w:t>运营中心（以下简称“金融街资本”）。</w:t>
      </w:r>
    </w:p>
    <w:p w14:paraId="03B0EAC1"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45259D4A" w14:textId="06C25FCF"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（2）</w:t>
      </w:r>
      <w:r w:rsidR="00265AD7" w:rsidRPr="00C17088">
        <w:rPr>
          <w:rFonts w:ascii="宋体" w:hAnsi="宋体"/>
          <w:color w:val="000000" w:themeColor="text1"/>
          <w:sz w:val="24"/>
        </w:rPr>
        <w:t>标的资产作价依据及交易对价</w:t>
      </w:r>
    </w:p>
    <w:p w14:paraId="767668C6" w14:textId="7B87ACED"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本次购买资产交易的评估基准日为2</w:t>
      </w:r>
      <w:r w:rsidRPr="00C17088">
        <w:rPr>
          <w:rFonts w:ascii="宋体" w:hAnsi="宋体"/>
          <w:color w:val="000000" w:themeColor="text1"/>
          <w:sz w:val="24"/>
        </w:rPr>
        <w:t>021</w:t>
      </w:r>
      <w:r w:rsidRPr="00C17088">
        <w:rPr>
          <w:rFonts w:ascii="宋体" w:hAnsi="宋体" w:hint="eastAsia"/>
          <w:color w:val="000000" w:themeColor="text1"/>
          <w:sz w:val="24"/>
        </w:rPr>
        <w:t>年4月3</w:t>
      </w:r>
      <w:r w:rsidRPr="00C17088">
        <w:rPr>
          <w:rFonts w:ascii="宋体" w:hAnsi="宋体"/>
          <w:color w:val="000000" w:themeColor="text1"/>
          <w:sz w:val="24"/>
        </w:rPr>
        <w:t>0</w:t>
      </w:r>
      <w:r w:rsidRPr="00C17088">
        <w:rPr>
          <w:rFonts w:ascii="宋体" w:hAnsi="宋体" w:hint="eastAsia"/>
          <w:color w:val="000000" w:themeColor="text1"/>
          <w:sz w:val="24"/>
        </w:rPr>
        <w:t>日（以下简称“评估基准日”）。根据上海东洲资产评估有限公司出具的《大唐电信科技股份有限公司拟发行股份购买大唐联诚信息系统技术有限公司股权所涉及的大唐联诚信息系统技术有限公司股东全部权益价值资产评估报告》（东洲评报字</w:t>
      </w:r>
      <w:r w:rsidRPr="00C17088">
        <w:rPr>
          <w:rFonts w:ascii="宋体" w:hAnsi="宋体"/>
          <w:color w:val="000000" w:themeColor="text1"/>
          <w:sz w:val="24"/>
        </w:rPr>
        <w:t>[2021]第0898号）</w:t>
      </w:r>
      <w:r w:rsidRPr="00C17088">
        <w:rPr>
          <w:rFonts w:ascii="宋体" w:hAnsi="宋体" w:hint="eastAsia"/>
          <w:color w:val="000000" w:themeColor="text1"/>
          <w:sz w:val="24"/>
        </w:rPr>
        <w:t>，</w:t>
      </w:r>
      <w:proofErr w:type="gramStart"/>
      <w:r w:rsidRPr="00C17088">
        <w:rPr>
          <w:rFonts w:ascii="宋体" w:hAnsi="宋体" w:hint="eastAsia"/>
          <w:color w:val="000000" w:themeColor="text1"/>
          <w:sz w:val="24"/>
        </w:rPr>
        <w:lastRenderedPageBreak/>
        <w:t>大唐联诚</w:t>
      </w:r>
      <w:proofErr w:type="gramEnd"/>
      <w:r w:rsidRPr="00C17088">
        <w:rPr>
          <w:rFonts w:ascii="宋体" w:hAnsi="宋体" w:hint="eastAsia"/>
          <w:color w:val="000000" w:themeColor="text1"/>
          <w:sz w:val="24"/>
        </w:rPr>
        <w:t>1</w:t>
      </w:r>
      <w:r w:rsidRPr="00C17088">
        <w:rPr>
          <w:rFonts w:ascii="宋体" w:hAnsi="宋体"/>
          <w:color w:val="000000" w:themeColor="text1"/>
          <w:sz w:val="24"/>
        </w:rPr>
        <w:t>00</w:t>
      </w:r>
      <w:r w:rsidRPr="00C17088">
        <w:rPr>
          <w:rFonts w:ascii="宋体" w:hAnsi="宋体" w:hint="eastAsia"/>
          <w:color w:val="000000" w:themeColor="text1"/>
          <w:sz w:val="24"/>
        </w:rPr>
        <w:t>%股权截至评估基准日的股东全部权益评估价值为人民币</w:t>
      </w:r>
      <w:r w:rsidR="00097E44" w:rsidRPr="00C17088">
        <w:rPr>
          <w:rFonts w:ascii="宋体" w:hAnsi="宋体"/>
          <w:color w:val="000000" w:themeColor="text1"/>
          <w:sz w:val="24"/>
        </w:rPr>
        <w:t>148,256.37</w:t>
      </w:r>
      <w:r w:rsidRPr="00C17088">
        <w:rPr>
          <w:rFonts w:ascii="宋体" w:hAnsi="宋体"/>
          <w:color w:val="000000" w:themeColor="text1"/>
          <w:sz w:val="24"/>
        </w:rPr>
        <w:t>万元（采用收益法评估结果）</w:t>
      </w:r>
      <w:r w:rsidR="002B2EF5" w:rsidRPr="00C17088">
        <w:rPr>
          <w:rFonts w:ascii="宋体" w:hAnsi="宋体" w:hint="eastAsia"/>
          <w:color w:val="000000" w:themeColor="text1"/>
          <w:sz w:val="24"/>
        </w:rPr>
        <w:t>（以下简称“目标公司评估值”）</w:t>
      </w:r>
      <w:r w:rsidRPr="00C17088">
        <w:rPr>
          <w:rFonts w:ascii="宋体" w:hAnsi="宋体" w:hint="eastAsia"/>
          <w:color w:val="000000" w:themeColor="text1"/>
          <w:sz w:val="24"/>
        </w:rPr>
        <w:t>，上述评估结果已经国务院国有资产监督管理委员会备案。根据上述有权机构备案的评估结果并经交易各方友好协商，本次购买资产项下标的资产的交易价格为</w:t>
      </w:r>
      <w:r w:rsidR="002B2EF5" w:rsidRPr="00C17088">
        <w:rPr>
          <w:rFonts w:ascii="宋体" w:hAnsi="宋体" w:hint="eastAsia"/>
          <w:color w:val="000000" w:themeColor="text1"/>
          <w:sz w:val="24"/>
        </w:rPr>
        <w:t>目标公司评估值与9</w:t>
      </w:r>
      <w:r w:rsidR="002B2EF5" w:rsidRPr="00C17088">
        <w:rPr>
          <w:rFonts w:ascii="宋体" w:hAnsi="宋体"/>
          <w:color w:val="000000" w:themeColor="text1"/>
          <w:sz w:val="24"/>
        </w:rPr>
        <w:t>5.001</w:t>
      </w:r>
      <w:r w:rsidR="002B2EF5" w:rsidRPr="00C17088">
        <w:rPr>
          <w:rFonts w:ascii="宋体" w:hAnsi="宋体" w:hint="eastAsia"/>
          <w:color w:val="000000" w:themeColor="text1"/>
          <w:sz w:val="24"/>
        </w:rPr>
        <w:t>%的乘积，即</w:t>
      </w:r>
      <w:r w:rsidRPr="00C17088">
        <w:rPr>
          <w:rFonts w:ascii="宋体" w:hAnsi="宋体" w:hint="eastAsia"/>
          <w:color w:val="000000" w:themeColor="text1"/>
          <w:sz w:val="24"/>
        </w:rPr>
        <w:t>人民币</w:t>
      </w:r>
      <w:r w:rsidR="00097E44" w:rsidRPr="00C17088">
        <w:rPr>
          <w:rFonts w:ascii="宋体" w:hAnsi="宋体"/>
          <w:color w:val="000000" w:themeColor="text1"/>
          <w:sz w:val="24"/>
        </w:rPr>
        <w:t>1,408,450,340.64</w:t>
      </w:r>
      <w:r w:rsidRPr="00C17088">
        <w:rPr>
          <w:rFonts w:ascii="宋体" w:hAnsi="宋体"/>
          <w:color w:val="000000" w:themeColor="text1"/>
          <w:sz w:val="24"/>
        </w:rPr>
        <w:t>元</w:t>
      </w:r>
      <w:r w:rsidRPr="00C17088">
        <w:rPr>
          <w:rFonts w:ascii="宋体" w:hAnsi="宋体" w:hint="eastAsia"/>
          <w:color w:val="000000" w:themeColor="text1"/>
          <w:sz w:val="24"/>
        </w:rPr>
        <w:t>，其中每一交易对方参与本次购买资产所获</w:t>
      </w:r>
      <w:r w:rsidR="00370FF0" w:rsidRPr="00C17088">
        <w:rPr>
          <w:rFonts w:ascii="宋体" w:hAnsi="宋体" w:hint="eastAsia"/>
          <w:color w:val="000000" w:themeColor="text1"/>
          <w:sz w:val="24"/>
        </w:rPr>
        <w:t>得</w:t>
      </w:r>
      <w:r w:rsidRPr="00C17088">
        <w:rPr>
          <w:rFonts w:ascii="宋体" w:hAnsi="宋体" w:hint="eastAsia"/>
          <w:color w:val="000000" w:themeColor="text1"/>
          <w:sz w:val="24"/>
        </w:rPr>
        <w:t>的交易对</w:t>
      </w:r>
      <w:proofErr w:type="gramStart"/>
      <w:r w:rsidRPr="00C17088">
        <w:rPr>
          <w:rFonts w:ascii="宋体" w:hAnsi="宋体" w:hint="eastAsia"/>
          <w:color w:val="000000" w:themeColor="text1"/>
          <w:sz w:val="24"/>
        </w:rPr>
        <w:t>价具体</w:t>
      </w:r>
      <w:proofErr w:type="gramEnd"/>
      <w:r w:rsidRPr="00C17088">
        <w:rPr>
          <w:rFonts w:ascii="宋体" w:hAnsi="宋体" w:hint="eastAsia"/>
          <w:color w:val="000000" w:themeColor="text1"/>
          <w:sz w:val="24"/>
        </w:rPr>
        <w:t>如下：</w:t>
      </w:r>
    </w:p>
    <w:tbl>
      <w:tblPr>
        <w:tblW w:w="5000" w:type="pct"/>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897"/>
        <w:gridCol w:w="1894"/>
        <w:gridCol w:w="1312"/>
        <w:gridCol w:w="1164"/>
        <w:gridCol w:w="1827"/>
      </w:tblGrid>
      <w:tr w:rsidR="0014693B" w:rsidRPr="00C17088" w14:paraId="72256C4A" w14:textId="77777777" w:rsidTr="009E0970">
        <w:tc>
          <w:tcPr>
            <w:tcW w:w="251" w:type="pct"/>
            <w:vAlign w:val="center"/>
          </w:tcPr>
          <w:p w14:paraId="461369ED"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序号</w:t>
            </w:r>
          </w:p>
        </w:tc>
        <w:tc>
          <w:tcPr>
            <w:tcW w:w="1113" w:type="pct"/>
            <w:vAlign w:val="center"/>
          </w:tcPr>
          <w:p w14:paraId="71D39511"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交易对方</w:t>
            </w:r>
          </w:p>
        </w:tc>
        <w:tc>
          <w:tcPr>
            <w:tcW w:w="1111" w:type="pct"/>
            <w:vAlign w:val="center"/>
          </w:tcPr>
          <w:p w14:paraId="5D0AA390"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交易对方拟转让的目标公司出资额（万元）</w:t>
            </w:r>
          </w:p>
        </w:tc>
        <w:tc>
          <w:tcPr>
            <w:tcW w:w="770" w:type="pct"/>
            <w:vAlign w:val="center"/>
          </w:tcPr>
          <w:p w14:paraId="7C31A4D9"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proofErr w:type="gramStart"/>
            <w:r w:rsidRPr="00C17088">
              <w:rPr>
                <w:rFonts w:ascii="Times New Roman" w:hAnsi="Times New Roman" w:cs="Times New Roman" w:hint="eastAsia"/>
                <w:b/>
                <w:bCs/>
                <w:color w:val="000000" w:themeColor="text1"/>
                <w:sz w:val="20"/>
                <w:szCs w:val="20"/>
              </w:rPr>
              <w:t>占目标</w:t>
            </w:r>
            <w:proofErr w:type="gramEnd"/>
            <w:r w:rsidRPr="00C17088">
              <w:rPr>
                <w:rFonts w:ascii="Times New Roman" w:hAnsi="Times New Roman" w:cs="Times New Roman" w:hint="eastAsia"/>
                <w:b/>
                <w:bCs/>
                <w:color w:val="000000" w:themeColor="text1"/>
                <w:sz w:val="20"/>
                <w:szCs w:val="20"/>
              </w:rPr>
              <w:t>公司</w:t>
            </w:r>
            <w:r w:rsidRPr="00C17088">
              <w:rPr>
                <w:rFonts w:ascii="Times New Roman" w:hAnsi="Times New Roman" w:cs="Times New Roman"/>
                <w:b/>
                <w:bCs/>
                <w:color w:val="000000" w:themeColor="text1"/>
                <w:sz w:val="20"/>
                <w:szCs w:val="20"/>
              </w:rPr>
              <w:t>股权比例</w:t>
            </w:r>
          </w:p>
        </w:tc>
        <w:tc>
          <w:tcPr>
            <w:tcW w:w="683" w:type="pct"/>
            <w:vAlign w:val="center"/>
          </w:tcPr>
          <w:p w14:paraId="178E1B5C"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hint="eastAsia"/>
                <w:b/>
                <w:bCs/>
                <w:color w:val="000000" w:themeColor="text1"/>
                <w:sz w:val="20"/>
                <w:szCs w:val="20"/>
              </w:rPr>
              <w:t>占标的资产的比例</w:t>
            </w:r>
          </w:p>
        </w:tc>
        <w:tc>
          <w:tcPr>
            <w:tcW w:w="1072" w:type="pct"/>
            <w:vAlign w:val="center"/>
          </w:tcPr>
          <w:p w14:paraId="41BC5C15"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hint="eastAsia"/>
                <w:b/>
                <w:bCs/>
                <w:color w:val="000000" w:themeColor="text1"/>
                <w:sz w:val="20"/>
                <w:szCs w:val="20"/>
              </w:rPr>
              <w:t>交易对方获得交易对价金额（元）</w:t>
            </w:r>
          </w:p>
        </w:tc>
      </w:tr>
      <w:tr w:rsidR="0014693B" w:rsidRPr="00C17088" w14:paraId="393EC2D0" w14:textId="77777777" w:rsidTr="009E0970">
        <w:tc>
          <w:tcPr>
            <w:tcW w:w="251" w:type="pct"/>
            <w:vAlign w:val="center"/>
          </w:tcPr>
          <w:p w14:paraId="20B84AD8"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bookmarkStart w:id="9" w:name="_Hlk75605370"/>
            <w:r w:rsidRPr="00C17088">
              <w:rPr>
                <w:rFonts w:ascii="Times New Roman" w:hAnsi="Times New Roman" w:cs="Times New Roman"/>
                <w:color w:val="000000" w:themeColor="text1"/>
                <w:spacing w:val="-2"/>
                <w:sz w:val="20"/>
                <w:szCs w:val="20"/>
              </w:rPr>
              <w:t>1</w:t>
            </w:r>
          </w:p>
        </w:tc>
        <w:tc>
          <w:tcPr>
            <w:tcW w:w="1113" w:type="pct"/>
            <w:vAlign w:val="center"/>
          </w:tcPr>
          <w:p w14:paraId="591C12F7"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电信科研院</w:t>
            </w:r>
          </w:p>
        </w:tc>
        <w:tc>
          <w:tcPr>
            <w:tcW w:w="1111" w:type="pct"/>
            <w:vAlign w:val="center"/>
          </w:tcPr>
          <w:p w14:paraId="2510670C"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61,559.283849</w:t>
            </w:r>
          </w:p>
        </w:tc>
        <w:tc>
          <w:tcPr>
            <w:tcW w:w="770" w:type="pct"/>
            <w:vAlign w:val="center"/>
          </w:tcPr>
          <w:p w14:paraId="014DFE9F"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56.798</w:t>
            </w:r>
            <w:r w:rsidRPr="00C17088">
              <w:rPr>
                <w:rFonts w:ascii="Times New Roman" w:hAnsi="Times New Roman" w:cs="Times New Roman"/>
                <w:b/>
                <w:bCs/>
                <w:color w:val="000000" w:themeColor="text1"/>
                <w:spacing w:val="8"/>
                <w:sz w:val="20"/>
                <w:szCs w:val="20"/>
              </w:rPr>
              <w:t>%</w:t>
            </w:r>
          </w:p>
        </w:tc>
        <w:tc>
          <w:tcPr>
            <w:tcW w:w="683" w:type="pct"/>
            <w:vAlign w:val="center"/>
          </w:tcPr>
          <w:p w14:paraId="282DC346"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5</w:t>
            </w:r>
            <w:r w:rsidRPr="00C17088">
              <w:rPr>
                <w:rFonts w:ascii="Times New Roman" w:hAnsi="Times New Roman" w:cs="Times New Roman"/>
                <w:color w:val="000000" w:themeColor="text1"/>
                <w:sz w:val="20"/>
                <w:szCs w:val="20"/>
              </w:rPr>
              <w:t>9.787</w:t>
            </w:r>
            <w:r w:rsidRPr="00C17088">
              <w:rPr>
                <w:rFonts w:ascii="Times New Roman" w:hAnsi="Times New Roman" w:cs="Times New Roman" w:hint="eastAsia"/>
                <w:color w:val="000000" w:themeColor="text1"/>
                <w:sz w:val="20"/>
                <w:szCs w:val="20"/>
              </w:rPr>
              <w:t>%</w:t>
            </w:r>
          </w:p>
        </w:tc>
        <w:tc>
          <w:tcPr>
            <w:tcW w:w="1072" w:type="pct"/>
            <w:vAlign w:val="center"/>
          </w:tcPr>
          <w:p w14:paraId="7EA92008" w14:textId="0CE7948D"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eastAsia="等线" w:hAnsi="Times New Roman" w:cs="Times New Roman"/>
                <w:color w:val="000000" w:themeColor="text1"/>
                <w:sz w:val="20"/>
                <w:szCs w:val="20"/>
              </w:rPr>
              <w:t xml:space="preserve">842,066,530.33 </w:t>
            </w:r>
          </w:p>
        </w:tc>
      </w:tr>
      <w:tr w:rsidR="0014693B" w:rsidRPr="00C17088" w14:paraId="3468904E" w14:textId="77777777" w:rsidTr="009E0970">
        <w:tc>
          <w:tcPr>
            <w:tcW w:w="251" w:type="pct"/>
            <w:vAlign w:val="center"/>
          </w:tcPr>
          <w:p w14:paraId="37C47703"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2</w:t>
            </w:r>
          </w:p>
        </w:tc>
        <w:tc>
          <w:tcPr>
            <w:tcW w:w="1113" w:type="pct"/>
            <w:vAlign w:val="center"/>
          </w:tcPr>
          <w:p w14:paraId="07167294"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pacing w:val="8"/>
                <w:sz w:val="20"/>
                <w:szCs w:val="20"/>
              </w:rPr>
              <w:t>大唐控股</w:t>
            </w:r>
          </w:p>
        </w:tc>
        <w:tc>
          <w:tcPr>
            <w:tcW w:w="1111" w:type="pct"/>
            <w:vAlign w:val="center"/>
          </w:tcPr>
          <w:p w14:paraId="03364BFF"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3,326.00</w:t>
            </w:r>
          </w:p>
        </w:tc>
        <w:tc>
          <w:tcPr>
            <w:tcW w:w="770" w:type="pct"/>
            <w:vAlign w:val="center"/>
          </w:tcPr>
          <w:p w14:paraId="550E19E7"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3.069</w:t>
            </w:r>
            <w:r w:rsidRPr="00C17088">
              <w:rPr>
                <w:rFonts w:ascii="Times New Roman" w:hAnsi="Times New Roman" w:cs="Times New Roman"/>
                <w:b/>
                <w:bCs/>
                <w:color w:val="000000" w:themeColor="text1"/>
                <w:spacing w:val="8"/>
                <w:sz w:val="20"/>
                <w:szCs w:val="20"/>
              </w:rPr>
              <w:t>%</w:t>
            </w:r>
          </w:p>
        </w:tc>
        <w:tc>
          <w:tcPr>
            <w:tcW w:w="683" w:type="pct"/>
            <w:vAlign w:val="center"/>
          </w:tcPr>
          <w:p w14:paraId="19048977"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3</w:t>
            </w:r>
            <w:r w:rsidRPr="00C17088">
              <w:rPr>
                <w:rFonts w:ascii="Times New Roman" w:hAnsi="Times New Roman" w:cs="Times New Roman"/>
                <w:color w:val="000000" w:themeColor="text1"/>
                <w:sz w:val="20"/>
                <w:szCs w:val="20"/>
              </w:rPr>
              <w:t>.230</w:t>
            </w:r>
            <w:r w:rsidRPr="00C17088">
              <w:rPr>
                <w:rFonts w:ascii="Times New Roman" w:hAnsi="Times New Roman" w:cs="Times New Roman" w:hint="eastAsia"/>
                <w:color w:val="000000" w:themeColor="text1"/>
                <w:sz w:val="20"/>
                <w:szCs w:val="20"/>
              </w:rPr>
              <w:t>%</w:t>
            </w:r>
          </w:p>
        </w:tc>
        <w:tc>
          <w:tcPr>
            <w:tcW w:w="1072" w:type="pct"/>
            <w:vAlign w:val="center"/>
          </w:tcPr>
          <w:p w14:paraId="5E1A5CD7" w14:textId="2B3A9AA6"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eastAsia="等线" w:hAnsi="Times New Roman" w:cs="Times New Roman"/>
                <w:color w:val="000000" w:themeColor="text1"/>
                <w:sz w:val="20"/>
                <w:szCs w:val="20"/>
              </w:rPr>
              <w:t xml:space="preserve">45,499,879.95 </w:t>
            </w:r>
          </w:p>
        </w:tc>
      </w:tr>
      <w:tr w:rsidR="0014693B" w:rsidRPr="00C17088" w14:paraId="7660AE91" w14:textId="77777777" w:rsidTr="009E0970">
        <w:tc>
          <w:tcPr>
            <w:tcW w:w="251" w:type="pct"/>
            <w:vAlign w:val="center"/>
          </w:tcPr>
          <w:p w14:paraId="2A74BEE7"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3</w:t>
            </w:r>
          </w:p>
        </w:tc>
        <w:tc>
          <w:tcPr>
            <w:tcW w:w="1113" w:type="pct"/>
            <w:vAlign w:val="center"/>
          </w:tcPr>
          <w:p w14:paraId="5BCC7118" w14:textId="26AF383D" w:rsidR="00097E44" w:rsidRPr="00C17088" w:rsidRDefault="00306807"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pacing w:val="8"/>
                <w:sz w:val="20"/>
                <w:szCs w:val="20"/>
              </w:rPr>
              <w:t>长江移动基金</w:t>
            </w:r>
          </w:p>
        </w:tc>
        <w:tc>
          <w:tcPr>
            <w:tcW w:w="1111" w:type="pct"/>
            <w:vAlign w:val="center"/>
          </w:tcPr>
          <w:p w14:paraId="4D1B8301"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22,846.930933</w:t>
            </w:r>
          </w:p>
        </w:tc>
        <w:tc>
          <w:tcPr>
            <w:tcW w:w="770" w:type="pct"/>
            <w:vAlign w:val="center"/>
          </w:tcPr>
          <w:p w14:paraId="337D9CAC"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21.080</w:t>
            </w:r>
            <w:r w:rsidRPr="00C17088">
              <w:rPr>
                <w:rFonts w:ascii="Times New Roman" w:hAnsi="Times New Roman" w:cs="Times New Roman"/>
                <w:b/>
                <w:bCs/>
                <w:color w:val="000000" w:themeColor="text1"/>
                <w:spacing w:val="8"/>
                <w:sz w:val="20"/>
                <w:szCs w:val="20"/>
              </w:rPr>
              <w:t>%</w:t>
            </w:r>
          </w:p>
        </w:tc>
        <w:tc>
          <w:tcPr>
            <w:tcW w:w="683" w:type="pct"/>
            <w:vAlign w:val="center"/>
          </w:tcPr>
          <w:p w14:paraId="74F04E1E"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2</w:t>
            </w:r>
            <w:r w:rsidRPr="00C17088">
              <w:rPr>
                <w:rFonts w:ascii="Times New Roman" w:hAnsi="Times New Roman" w:cs="Times New Roman"/>
                <w:color w:val="000000" w:themeColor="text1"/>
                <w:sz w:val="20"/>
                <w:szCs w:val="20"/>
              </w:rPr>
              <w:t>2.189</w:t>
            </w:r>
            <w:r w:rsidRPr="00C17088">
              <w:rPr>
                <w:rFonts w:ascii="Times New Roman" w:hAnsi="Times New Roman" w:cs="Times New Roman" w:hint="eastAsia"/>
                <w:color w:val="000000" w:themeColor="text1"/>
                <w:sz w:val="20"/>
                <w:szCs w:val="20"/>
              </w:rPr>
              <w:t>%</w:t>
            </w:r>
          </w:p>
        </w:tc>
        <w:tc>
          <w:tcPr>
            <w:tcW w:w="1072" w:type="pct"/>
            <w:vAlign w:val="center"/>
          </w:tcPr>
          <w:p w14:paraId="41F1DAB8" w14:textId="024B995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eastAsia="等线" w:hAnsi="Times New Roman" w:cs="Times New Roman"/>
                <w:color w:val="000000" w:themeColor="text1"/>
                <w:sz w:val="20"/>
                <w:szCs w:val="20"/>
              </w:rPr>
              <w:t xml:space="preserve">312,524,427.96 </w:t>
            </w:r>
          </w:p>
        </w:tc>
      </w:tr>
      <w:tr w:rsidR="0014693B" w:rsidRPr="00C17088" w14:paraId="7FBDC3A3" w14:textId="77777777" w:rsidTr="009E0970">
        <w:tc>
          <w:tcPr>
            <w:tcW w:w="251" w:type="pct"/>
            <w:vAlign w:val="center"/>
          </w:tcPr>
          <w:p w14:paraId="7615D5D3"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4</w:t>
            </w:r>
          </w:p>
        </w:tc>
        <w:tc>
          <w:tcPr>
            <w:tcW w:w="1113" w:type="pct"/>
            <w:vAlign w:val="center"/>
          </w:tcPr>
          <w:p w14:paraId="3EB9083F"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8"/>
                <w:sz w:val="20"/>
                <w:szCs w:val="20"/>
              </w:rPr>
              <w:t>结构调整基金</w:t>
            </w:r>
          </w:p>
        </w:tc>
        <w:tc>
          <w:tcPr>
            <w:tcW w:w="1111" w:type="pct"/>
            <w:vAlign w:val="center"/>
          </w:tcPr>
          <w:p w14:paraId="5B7E37D2"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7,615.643644</w:t>
            </w:r>
          </w:p>
        </w:tc>
        <w:tc>
          <w:tcPr>
            <w:tcW w:w="770" w:type="pct"/>
            <w:vAlign w:val="center"/>
          </w:tcPr>
          <w:p w14:paraId="14305273"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7.027</w:t>
            </w:r>
            <w:r w:rsidRPr="00C17088">
              <w:rPr>
                <w:rFonts w:ascii="Times New Roman" w:hAnsi="Times New Roman" w:cs="Times New Roman"/>
                <w:b/>
                <w:bCs/>
                <w:color w:val="000000" w:themeColor="text1"/>
                <w:spacing w:val="8"/>
                <w:sz w:val="20"/>
                <w:szCs w:val="20"/>
              </w:rPr>
              <w:t>%</w:t>
            </w:r>
          </w:p>
        </w:tc>
        <w:tc>
          <w:tcPr>
            <w:tcW w:w="683" w:type="pct"/>
            <w:vAlign w:val="center"/>
          </w:tcPr>
          <w:p w14:paraId="1CD7D37B"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7</w:t>
            </w:r>
            <w:r w:rsidRPr="00C17088">
              <w:rPr>
                <w:rFonts w:ascii="Times New Roman" w:hAnsi="Times New Roman" w:cs="Times New Roman"/>
                <w:color w:val="000000" w:themeColor="text1"/>
                <w:sz w:val="20"/>
                <w:szCs w:val="20"/>
              </w:rPr>
              <w:t>.396</w:t>
            </w:r>
            <w:r w:rsidRPr="00C17088">
              <w:rPr>
                <w:rFonts w:ascii="Times New Roman" w:hAnsi="Times New Roman" w:cs="Times New Roman" w:hint="eastAsia"/>
                <w:color w:val="000000" w:themeColor="text1"/>
                <w:sz w:val="20"/>
                <w:szCs w:val="20"/>
              </w:rPr>
              <w:t>%</w:t>
            </w:r>
          </w:p>
        </w:tc>
        <w:tc>
          <w:tcPr>
            <w:tcW w:w="1072" w:type="pct"/>
            <w:vAlign w:val="center"/>
          </w:tcPr>
          <w:p w14:paraId="1ED8D706" w14:textId="29465993"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eastAsia="等线" w:hAnsi="Times New Roman" w:cs="Times New Roman"/>
                <w:color w:val="000000" w:themeColor="text1"/>
                <w:sz w:val="20"/>
                <w:szCs w:val="20"/>
              </w:rPr>
              <w:t xml:space="preserve">104,179,751.20 </w:t>
            </w:r>
          </w:p>
        </w:tc>
      </w:tr>
      <w:tr w:rsidR="0014693B" w:rsidRPr="00C17088" w14:paraId="504B75B2" w14:textId="77777777" w:rsidTr="009E0970">
        <w:tc>
          <w:tcPr>
            <w:tcW w:w="251" w:type="pct"/>
            <w:vAlign w:val="center"/>
          </w:tcPr>
          <w:p w14:paraId="2E0748D7"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5</w:t>
            </w:r>
          </w:p>
        </w:tc>
        <w:tc>
          <w:tcPr>
            <w:tcW w:w="1113" w:type="pct"/>
            <w:vAlign w:val="center"/>
          </w:tcPr>
          <w:p w14:paraId="6882270F" w14:textId="77777777" w:rsidR="00097E44" w:rsidRPr="00C17088" w:rsidRDefault="00097E44" w:rsidP="00097E44">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8"/>
                <w:sz w:val="20"/>
                <w:szCs w:val="20"/>
              </w:rPr>
              <w:t>金融</w:t>
            </w:r>
            <w:proofErr w:type="gramStart"/>
            <w:r w:rsidRPr="00C17088">
              <w:rPr>
                <w:rFonts w:ascii="Times New Roman" w:hAnsi="Times New Roman" w:cs="Times New Roman"/>
                <w:color w:val="000000" w:themeColor="text1"/>
                <w:spacing w:val="8"/>
                <w:sz w:val="20"/>
                <w:szCs w:val="20"/>
              </w:rPr>
              <w:t>街资本</w:t>
            </w:r>
            <w:proofErr w:type="gramEnd"/>
          </w:p>
        </w:tc>
        <w:tc>
          <w:tcPr>
            <w:tcW w:w="1111" w:type="pct"/>
            <w:vAlign w:val="center"/>
          </w:tcPr>
          <w:p w14:paraId="64216B2D"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7,615.643644</w:t>
            </w:r>
          </w:p>
        </w:tc>
        <w:tc>
          <w:tcPr>
            <w:tcW w:w="770" w:type="pct"/>
            <w:vAlign w:val="center"/>
          </w:tcPr>
          <w:p w14:paraId="7119796F"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7.027</w:t>
            </w:r>
            <w:r w:rsidRPr="00C17088">
              <w:rPr>
                <w:rFonts w:ascii="Times New Roman" w:hAnsi="Times New Roman" w:cs="Times New Roman"/>
                <w:b/>
                <w:bCs/>
                <w:color w:val="000000" w:themeColor="text1"/>
                <w:spacing w:val="8"/>
                <w:sz w:val="20"/>
                <w:szCs w:val="20"/>
              </w:rPr>
              <w:t>%</w:t>
            </w:r>
          </w:p>
        </w:tc>
        <w:tc>
          <w:tcPr>
            <w:tcW w:w="683" w:type="pct"/>
            <w:vAlign w:val="center"/>
          </w:tcPr>
          <w:p w14:paraId="79547A3A"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7</w:t>
            </w:r>
            <w:r w:rsidRPr="00C17088">
              <w:rPr>
                <w:rFonts w:ascii="Times New Roman" w:hAnsi="Times New Roman" w:cs="Times New Roman"/>
                <w:color w:val="000000" w:themeColor="text1"/>
                <w:sz w:val="20"/>
                <w:szCs w:val="20"/>
              </w:rPr>
              <w:t>.396</w:t>
            </w:r>
            <w:r w:rsidRPr="00C17088">
              <w:rPr>
                <w:rFonts w:ascii="Times New Roman" w:hAnsi="Times New Roman" w:cs="Times New Roman" w:hint="eastAsia"/>
                <w:color w:val="000000" w:themeColor="text1"/>
                <w:sz w:val="20"/>
                <w:szCs w:val="20"/>
              </w:rPr>
              <w:t>%</w:t>
            </w:r>
          </w:p>
        </w:tc>
        <w:tc>
          <w:tcPr>
            <w:tcW w:w="1072" w:type="pct"/>
            <w:vAlign w:val="center"/>
          </w:tcPr>
          <w:p w14:paraId="38E1FA48" w14:textId="0AE73460"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eastAsia="等线" w:hAnsi="Times New Roman" w:cs="Times New Roman"/>
                <w:color w:val="000000" w:themeColor="text1"/>
                <w:sz w:val="20"/>
                <w:szCs w:val="20"/>
              </w:rPr>
              <w:t xml:space="preserve">104,179,751.20 </w:t>
            </w:r>
          </w:p>
        </w:tc>
      </w:tr>
      <w:tr w:rsidR="0014693B" w:rsidRPr="00C17088" w14:paraId="6B850DBB" w14:textId="77777777" w:rsidTr="009E0970">
        <w:tc>
          <w:tcPr>
            <w:tcW w:w="1364" w:type="pct"/>
            <w:gridSpan w:val="2"/>
            <w:vAlign w:val="center"/>
          </w:tcPr>
          <w:p w14:paraId="79EF09D3" w14:textId="77777777" w:rsidR="00097E44" w:rsidRPr="00C17088" w:rsidRDefault="00097E44" w:rsidP="00097E44">
            <w:pPr>
              <w:pStyle w:val="Default"/>
              <w:spacing w:line="360" w:lineRule="auto"/>
              <w:jc w:val="center"/>
              <w:rPr>
                <w:rFonts w:ascii="Times New Roman" w:hAnsi="Times New Roman" w:cs="Times New Roman"/>
                <w:color w:val="000000" w:themeColor="text1"/>
                <w:spacing w:val="8"/>
                <w:sz w:val="20"/>
                <w:szCs w:val="20"/>
              </w:rPr>
            </w:pPr>
            <w:r w:rsidRPr="00C17088">
              <w:rPr>
                <w:rFonts w:ascii="Times New Roman" w:hAnsi="Times New Roman" w:cs="Times New Roman"/>
                <w:b/>
                <w:bCs/>
                <w:color w:val="000000" w:themeColor="text1"/>
                <w:spacing w:val="8"/>
                <w:sz w:val="20"/>
                <w:szCs w:val="20"/>
              </w:rPr>
              <w:t>合计</w:t>
            </w:r>
          </w:p>
        </w:tc>
        <w:tc>
          <w:tcPr>
            <w:tcW w:w="1111" w:type="pct"/>
            <w:vAlign w:val="center"/>
          </w:tcPr>
          <w:p w14:paraId="6258CD86"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b/>
                <w:bCs/>
                <w:color w:val="000000" w:themeColor="text1"/>
                <w:sz w:val="20"/>
                <w:szCs w:val="20"/>
              </w:rPr>
              <w:t>102,963.50207</w:t>
            </w:r>
          </w:p>
        </w:tc>
        <w:tc>
          <w:tcPr>
            <w:tcW w:w="770" w:type="pct"/>
            <w:vAlign w:val="center"/>
          </w:tcPr>
          <w:p w14:paraId="03D180D9" w14:textId="77777777" w:rsidR="00097E44" w:rsidRPr="00C17088" w:rsidRDefault="00097E44" w:rsidP="00097E44">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b/>
                <w:bCs/>
                <w:color w:val="000000" w:themeColor="text1"/>
                <w:spacing w:val="-2"/>
                <w:sz w:val="20"/>
                <w:szCs w:val="20"/>
              </w:rPr>
              <w:t>95.001</w:t>
            </w:r>
            <w:r w:rsidRPr="00C17088">
              <w:rPr>
                <w:rFonts w:ascii="Times New Roman" w:hAnsi="Times New Roman" w:cs="Times New Roman"/>
                <w:b/>
                <w:bCs/>
                <w:color w:val="000000" w:themeColor="text1"/>
                <w:spacing w:val="8"/>
                <w:sz w:val="20"/>
                <w:szCs w:val="20"/>
              </w:rPr>
              <w:t>%</w:t>
            </w:r>
          </w:p>
        </w:tc>
        <w:tc>
          <w:tcPr>
            <w:tcW w:w="683" w:type="pct"/>
            <w:vAlign w:val="center"/>
          </w:tcPr>
          <w:p w14:paraId="1748BF47" w14:textId="77777777" w:rsidR="00097E44" w:rsidRPr="00C17088" w:rsidRDefault="00097E44" w:rsidP="00097E44">
            <w:pPr>
              <w:pStyle w:val="Default"/>
              <w:spacing w:line="360" w:lineRule="auto"/>
              <w:jc w:val="right"/>
              <w:rPr>
                <w:rFonts w:ascii="Times New Roman" w:hAnsi="Times New Roman" w:cs="Times New Roman"/>
                <w:b/>
                <w:bCs/>
                <w:color w:val="000000" w:themeColor="text1"/>
                <w:sz w:val="20"/>
                <w:szCs w:val="20"/>
              </w:rPr>
            </w:pPr>
            <w:r w:rsidRPr="00C17088">
              <w:rPr>
                <w:rFonts w:ascii="Times New Roman" w:hAnsi="Times New Roman" w:cs="Times New Roman" w:hint="eastAsia"/>
                <w:b/>
                <w:bCs/>
                <w:color w:val="000000" w:themeColor="text1"/>
                <w:sz w:val="20"/>
                <w:szCs w:val="20"/>
              </w:rPr>
              <w:t>1</w:t>
            </w:r>
            <w:r w:rsidRPr="00C17088">
              <w:rPr>
                <w:rFonts w:ascii="Times New Roman" w:hAnsi="Times New Roman" w:cs="Times New Roman"/>
                <w:b/>
                <w:bCs/>
                <w:color w:val="000000" w:themeColor="text1"/>
                <w:sz w:val="20"/>
                <w:szCs w:val="20"/>
              </w:rPr>
              <w:t>00.000</w:t>
            </w:r>
            <w:r w:rsidRPr="00C17088">
              <w:rPr>
                <w:rFonts w:ascii="Times New Roman" w:hAnsi="Times New Roman" w:cs="Times New Roman" w:hint="eastAsia"/>
                <w:b/>
                <w:bCs/>
                <w:color w:val="000000" w:themeColor="text1"/>
                <w:sz w:val="20"/>
                <w:szCs w:val="20"/>
              </w:rPr>
              <w:t>%</w:t>
            </w:r>
          </w:p>
        </w:tc>
        <w:tc>
          <w:tcPr>
            <w:tcW w:w="1072" w:type="pct"/>
            <w:vAlign w:val="center"/>
          </w:tcPr>
          <w:p w14:paraId="5CDED458" w14:textId="3828E22D" w:rsidR="00097E44" w:rsidRPr="00C17088" w:rsidRDefault="00097E44" w:rsidP="00097E44">
            <w:pPr>
              <w:pStyle w:val="Default"/>
              <w:spacing w:line="360" w:lineRule="auto"/>
              <w:jc w:val="right"/>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1,408,450,340.64</w:t>
            </w:r>
          </w:p>
        </w:tc>
      </w:tr>
    </w:tbl>
    <w:bookmarkEnd w:id="9"/>
    <w:p w14:paraId="33DD7504" w14:textId="1C290E03" w:rsidR="00265AD7" w:rsidRPr="00C17088" w:rsidRDefault="001C66DC"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51DEF2F1" w14:textId="75223781"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（3）</w:t>
      </w:r>
      <w:r w:rsidR="00265AD7" w:rsidRPr="00C17088">
        <w:rPr>
          <w:rFonts w:ascii="宋体" w:hAnsi="宋体"/>
          <w:color w:val="000000" w:themeColor="text1"/>
          <w:sz w:val="24"/>
        </w:rPr>
        <w:t>对</w:t>
      </w:r>
      <w:proofErr w:type="gramStart"/>
      <w:r w:rsidR="00265AD7" w:rsidRPr="00C17088">
        <w:rPr>
          <w:rFonts w:ascii="宋体" w:hAnsi="宋体"/>
          <w:color w:val="000000" w:themeColor="text1"/>
          <w:sz w:val="24"/>
        </w:rPr>
        <w:t>价支付</w:t>
      </w:r>
      <w:proofErr w:type="gramEnd"/>
      <w:r w:rsidR="00265AD7" w:rsidRPr="00C17088">
        <w:rPr>
          <w:rFonts w:ascii="宋体" w:hAnsi="宋体"/>
          <w:color w:val="000000" w:themeColor="text1"/>
          <w:sz w:val="24"/>
        </w:rPr>
        <w:t>方式</w:t>
      </w:r>
    </w:p>
    <w:p w14:paraId="21678C21"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根据上述标的资产的交易价格，公司拟以发行股份方式向交易对方支付上述交易对价（以下简称“对价股份”）。</w:t>
      </w:r>
    </w:p>
    <w:p w14:paraId="1C779B18"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表决结果：3票同意，0票反对，0票弃权。表决结果为通过。  </w:t>
      </w:r>
    </w:p>
    <w:p w14:paraId="6B37A828" w14:textId="2FA3A4BD"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（4）</w:t>
      </w:r>
      <w:r w:rsidR="00265AD7" w:rsidRPr="00C17088">
        <w:rPr>
          <w:rFonts w:ascii="宋体" w:hAnsi="宋体"/>
          <w:color w:val="000000" w:themeColor="text1"/>
          <w:sz w:val="24"/>
        </w:rPr>
        <w:t>标的资产权属转移的</w:t>
      </w:r>
      <w:r w:rsidR="00265AD7" w:rsidRPr="00C17088">
        <w:rPr>
          <w:rFonts w:ascii="宋体" w:hAnsi="宋体" w:hint="eastAsia"/>
          <w:color w:val="000000" w:themeColor="text1"/>
          <w:sz w:val="24"/>
        </w:rPr>
        <w:t>协议</w:t>
      </w:r>
      <w:r w:rsidR="00265AD7" w:rsidRPr="00C17088">
        <w:rPr>
          <w:rFonts w:ascii="宋体" w:hAnsi="宋体"/>
          <w:color w:val="000000" w:themeColor="text1"/>
          <w:sz w:val="24"/>
        </w:rPr>
        <w:t>义务及违约责任</w:t>
      </w:r>
    </w:p>
    <w:p w14:paraId="113DF191" w14:textId="3C768ED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根据公司与</w:t>
      </w:r>
      <w:r w:rsidR="0096066C" w:rsidRPr="00C17088">
        <w:rPr>
          <w:rFonts w:ascii="宋体" w:hAnsi="宋体" w:hint="eastAsia"/>
          <w:color w:val="000000" w:themeColor="text1"/>
          <w:sz w:val="24"/>
        </w:rPr>
        <w:t>目标公司股东</w:t>
      </w:r>
      <w:r w:rsidRPr="00C17088">
        <w:rPr>
          <w:rFonts w:ascii="宋体" w:hAnsi="宋体" w:hint="eastAsia"/>
          <w:color w:val="000000" w:themeColor="text1"/>
          <w:sz w:val="24"/>
        </w:rPr>
        <w:t>于</w:t>
      </w:r>
      <w:r w:rsidRPr="00C17088">
        <w:rPr>
          <w:rFonts w:ascii="宋体" w:hAnsi="宋体"/>
          <w:color w:val="000000" w:themeColor="text1"/>
          <w:sz w:val="24"/>
        </w:rPr>
        <w:t>2021年5月9日签署的附生效条件的《大唐电信科技股份有限公司与大唐联诚信息系统技术有限公司股东之发行股份购买资产协议》（以下简称“《发行股份购买资产协议》”），在公司获得本次交易实施的全部批准、许可之日起30日内，交易对方应到目标公司所在地市场监督管理部门提交办理标的资产过户至本公司的工商变更登记手续的申请，并办理完成工商变更登记手续；同时，交易对方亦应按税务相关规定负责到</w:t>
      </w:r>
      <w:r w:rsidRPr="00C17088">
        <w:rPr>
          <w:rFonts w:ascii="宋体" w:hAnsi="宋体" w:hint="eastAsia"/>
          <w:color w:val="000000" w:themeColor="text1"/>
          <w:sz w:val="24"/>
        </w:rPr>
        <w:t>相关</w:t>
      </w:r>
      <w:r w:rsidRPr="00C17088">
        <w:rPr>
          <w:rFonts w:ascii="宋体" w:hAnsi="宋体"/>
          <w:color w:val="000000" w:themeColor="text1"/>
          <w:sz w:val="24"/>
        </w:rPr>
        <w:t>税务主管部门完成纳税申报手续。</w:t>
      </w:r>
    </w:p>
    <w:p w14:paraId="2B8B4CD1" w14:textId="2B529032" w:rsidR="0096066C" w:rsidRPr="00C17088" w:rsidRDefault="0096066C" w:rsidP="0096066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《发行股份购买资产协议》《发行股份购买资产协议之补充协议》对本次购</w:t>
      </w:r>
      <w:r w:rsidRPr="00C17088">
        <w:rPr>
          <w:rFonts w:ascii="宋体" w:hAnsi="宋体" w:hint="eastAsia"/>
          <w:color w:val="000000" w:themeColor="text1"/>
          <w:sz w:val="24"/>
        </w:rPr>
        <w:lastRenderedPageBreak/>
        <w:t>买资产交易所涉交易各方的违约责任进行约定。包括：除不可抗力以外，任何一方不履行或不及时、不适当履行《发行股份购买资产协议》项下其应履行的任何义务，或违反其在协议项下</w:t>
      </w:r>
      <w:proofErr w:type="gramStart"/>
      <w:r w:rsidRPr="00C17088">
        <w:rPr>
          <w:rFonts w:ascii="宋体" w:hAnsi="宋体" w:hint="eastAsia"/>
          <w:color w:val="000000" w:themeColor="text1"/>
          <w:sz w:val="24"/>
        </w:rPr>
        <w:t>作出</w:t>
      </w:r>
      <w:proofErr w:type="gramEnd"/>
      <w:r w:rsidRPr="00C17088">
        <w:rPr>
          <w:rFonts w:ascii="宋体" w:hAnsi="宋体" w:hint="eastAsia"/>
          <w:color w:val="000000" w:themeColor="text1"/>
          <w:sz w:val="24"/>
        </w:rPr>
        <w:t>的任何陈述或保证，均构成违约，应按照法律规定承担违约责任；如本次购买资产交易实施的先决条件满足后，交易对方中任何一方违反《发行股份购买资产协议》的约定，未能按照协议约定的期限办理完毕标的资产交割，每逾期一日，导致逾期的交易对方应向公司支付逾期违约金，具体为：以标的资产交易价格为基数，乘以其拟转让的股权占标的资产的比例的万分之五</w:t>
      </w:r>
      <w:r w:rsidRPr="00C17088">
        <w:rPr>
          <w:rFonts w:ascii="宋体" w:hAnsi="宋体"/>
          <w:color w:val="000000" w:themeColor="text1"/>
          <w:sz w:val="24"/>
        </w:rPr>
        <w:t>/日；</w:t>
      </w:r>
      <w:bookmarkStart w:id="10" w:name="_Hlk76130025"/>
      <w:r w:rsidRPr="00C17088">
        <w:rPr>
          <w:rFonts w:ascii="宋体" w:hAnsi="宋体"/>
          <w:color w:val="000000" w:themeColor="text1"/>
          <w:sz w:val="24"/>
        </w:rPr>
        <w:t>如</w:t>
      </w:r>
      <w:r w:rsidR="00A37CE6" w:rsidRPr="00C17088">
        <w:rPr>
          <w:rFonts w:ascii="宋体" w:hAnsi="宋体" w:hint="eastAsia"/>
          <w:color w:val="000000" w:themeColor="text1"/>
          <w:sz w:val="24"/>
        </w:rPr>
        <w:t>因</w:t>
      </w:r>
      <w:r w:rsidRPr="00C17088">
        <w:rPr>
          <w:rFonts w:ascii="宋体" w:hAnsi="宋体"/>
          <w:color w:val="000000" w:themeColor="text1"/>
          <w:sz w:val="24"/>
        </w:rPr>
        <w:t>公司</w:t>
      </w:r>
      <w:r w:rsidR="00A37CE6" w:rsidRPr="00C17088">
        <w:rPr>
          <w:rFonts w:ascii="宋体" w:hAnsi="宋体" w:hint="eastAsia"/>
          <w:color w:val="000000" w:themeColor="text1"/>
          <w:sz w:val="24"/>
        </w:rPr>
        <w:t>原因其</w:t>
      </w:r>
      <w:bookmarkEnd w:id="10"/>
      <w:r w:rsidRPr="00C17088">
        <w:rPr>
          <w:rFonts w:ascii="宋体" w:hAnsi="宋体"/>
          <w:color w:val="000000" w:themeColor="text1"/>
          <w:sz w:val="24"/>
        </w:rPr>
        <w:t>未能按照《发行股份购买资产协议》的约定办理完成相关对</w:t>
      </w:r>
      <w:proofErr w:type="gramStart"/>
      <w:r w:rsidRPr="00C17088">
        <w:rPr>
          <w:rFonts w:ascii="宋体" w:hAnsi="宋体"/>
          <w:color w:val="000000" w:themeColor="text1"/>
          <w:sz w:val="24"/>
        </w:rPr>
        <w:t>价股份</w:t>
      </w:r>
      <w:proofErr w:type="gramEnd"/>
      <w:r w:rsidRPr="00C17088">
        <w:rPr>
          <w:rFonts w:ascii="宋体" w:hAnsi="宋体"/>
          <w:color w:val="000000" w:themeColor="text1"/>
          <w:sz w:val="24"/>
        </w:rPr>
        <w:t>登记至任</w:t>
      </w:r>
      <w:proofErr w:type="gramStart"/>
      <w:r w:rsidRPr="00C17088">
        <w:rPr>
          <w:rFonts w:ascii="宋体" w:hAnsi="宋体"/>
          <w:color w:val="000000" w:themeColor="text1"/>
          <w:sz w:val="24"/>
        </w:rPr>
        <w:t>一</w:t>
      </w:r>
      <w:proofErr w:type="gramEnd"/>
      <w:r w:rsidRPr="00C17088">
        <w:rPr>
          <w:rFonts w:ascii="宋体" w:hAnsi="宋体"/>
          <w:color w:val="000000" w:themeColor="text1"/>
          <w:sz w:val="24"/>
        </w:rPr>
        <w:t>交易对方名下的手续，每逾期一日，公司应分别向</w:t>
      </w:r>
      <w:r w:rsidR="00A37CE6" w:rsidRPr="00C17088">
        <w:rPr>
          <w:rFonts w:ascii="宋体" w:hAnsi="宋体" w:hint="eastAsia"/>
          <w:color w:val="000000" w:themeColor="text1"/>
          <w:sz w:val="24"/>
        </w:rPr>
        <w:t>未</w:t>
      </w:r>
      <w:r w:rsidR="00643109" w:rsidRPr="00C17088">
        <w:rPr>
          <w:rFonts w:ascii="宋体" w:hAnsi="宋体" w:hint="eastAsia"/>
          <w:color w:val="000000" w:themeColor="text1"/>
          <w:sz w:val="24"/>
        </w:rPr>
        <w:t>获</w:t>
      </w:r>
      <w:r w:rsidR="00A37CE6" w:rsidRPr="00C17088">
        <w:rPr>
          <w:rFonts w:ascii="宋体" w:hAnsi="宋体" w:hint="eastAsia"/>
          <w:color w:val="000000" w:themeColor="text1"/>
          <w:sz w:val="24"/>
        </w:rPr>
        <w:t>股份登记的</w:t>
      </w:r>
      <w:r w:rsidRPr="00C17088">
        <w:rPr>
          <w:rFonts w:ascii="宋体" w:hAnsi="宋体"/>
          <w:color w:val="000000" w:themeColor="text1"/>
          <w:sz w:val="24"/>
        </w:rPr>
        <w:t>交易对方支付逾期违约金，具体为：以标的资产</w:t>
      </w:r>
      <w:r w:rsidRPr="00C17088">
        <w:rPr>
          <w:rFonts w:ascii="宋体" w:hAnsi="宋体" w:hint="eastAsia"/>
          <w:color w:val="000000" w:themeColor="text1"/>
          <w:sz w:val="24"/>
        </w:rPr>
        <w:t>交易价格</w:t>
      </w:r>
      <w:r w:rsidRPr="00C17088">
        <w:rPr>
          <w:rFonts w:ascii="宋体" w:hAnsi="宋体"/>
          <w:color w:val="000000" w:themeColor="text1"/>
          <w:sz w:val="24"/>
        </w:rPr>
        <w:t>为基数，分别乘以</w:t>
      </w:r>
      <w:r w:rsidR="00A37CE6" w:rsidRPr="00C17088">
        <w:rPr>
          <w:rFonts w:ascii="宋体" w:hAnsi="宋体" w:hint="eastAsia"/>
          <w:color w:val="000000" w:themeColor="text1"/>
          <w:sz w:val="24"/>
        </w:rPr>
        <w:t>该</w:t>
      </w:r>
      <w:r w:rsidRPr="00C17088">
        <w:rPr>
          <w:rFonts w:ascii="宋体" w:hAnsi="宋体"/>
          <w:color w:val="000000" w:themeColor="text1"/>
          <w:sz w:val="24"/>
        </w:rPr>
        <w:t>交易对方拟转让</w:t>
      </w:r>
      <w:r w:rsidRPr="00C17088">
        <w:rPr>
          <w:rFonts w:ascii="宋体" w:hAnsi="宋体" w:hint="eastAsia"/>
          <w:color w:val="000000" w:themeColor="text1"/>
          <w:sz w:val="24"/>
        </w:rPr>
        <w:t>股权占标的资产的</w:t>
      </w:r>
      <w:r w:rsidRPr="00C17088">
        <w:rPr>
          <w:rFonts w:ascii="宋体" w:hAnsi="宋体"/>
          <w:color w:val="000000" w:themeColor="text1"/>
          <w:sz w:val="24"/>
        </w:rPr>
        <w:t>比例的万分之五/日，分别向</w:t>
      </w:r>
      <w:r w:rsidR="00A37CE6" w:rsidRPr="00C17088">
        <w:rPr>
          <w:rFonts w:ascii="宋体" w:hAnsi="宋体" w:hint="eastAsia"/>
          <w:color w:val="000000" w:themeColor="text1"/>
          <w:sz w:val="24"/>
        </w:rPr>
        <w:t>未</w:t>
      </w:r>
      <w:r w:rsidR="00643109" w:rsidRPr="00C17088">
        <w:rPr>
          <w:rFonts w:ascii="宋体" w:hAnsi="宋体" w:hint="eastAsia"/>
          <w:color w:val="000000" w:themeColor="text1"/>
          <w:sz w:val="24"/>
        </w:rPr>
        <w:t>获</w:t>
      </w:r>
      <w:r w:rsidR="00A37CE6" w:rsidRPr="00C17088">
        <w:rPr>
          <w:rFonts w:ascii="宋体" w:hAnsi="宋体" w:hint="eastAsia"/>
          <w:color w:val="000000" w:themeColor="text1"/>
          <w:sz w:val="24"/>
        </w:rPr>
        <w:t>股份登记的</w:t>
      </w:r>
      <w:r w:rsidRPr="00C17088">
        <w:rPr>
          <w:rFonts w:ascii="宋体" w:hAnsi="宋体"/>
          <w:color w:val="000000" w:themeColor="text1"/>
          <w:sz w:val="24"/>
        </w:rPr>
        <w:t>交易对方支付；任何一方</w:t>
      </w:r>
      <w:r w:rsidRPr="00C17088">
        <w:rPr>
          <w:rFonts w:ascii="宋体" w:hAnsi="宋体" w:hint="eastAsia"/>
          <w:color w:val="000000" w:themeColor="text1"/>
          <w:sz w:val="24"/>
        </w:rPr>
        <w:t>违约</w:t>
      </w:r>
      <w:r w:rsidRPr="00C17088">
        <w:rPr>
          <w:rFonts w:ascii="宋体" w:hAnsi="宋体"/>
          <w:color w:val="000000" w:themeColor="text1"/>
          <w:sz w:val="24"/>
        </w:rPr>
        <w:t>，应当赔偿守约方</w:t>
      </w:r>
      <w:r w:rsidRPr="00C17088">
        <w:rPr>
          <w:rFonts w:ascii="宋体" w:hAnsi="宋体" w:hint="eastAsia"/>
          <w:color w:val="000000" w:themeColor="text1"/>
          <w:sz w:val="24"/>
        </w:rPr>
        <w:t>由此受到的</w:t>
      </w:r>
      <w:r w:rsidRPr="00C17088">
        <w:rPr>
          <w:rFonts w:ascii="宋体" w:hAnsi="宋体"/>
          <w:color w:val="000000" w:themeColor="text1"/>
          <w:sz w:val="24"/>
        </w:rPr>
        <w:t>直接经济损失</w:t>
      </w:r>
      <w:r w:rsidRPr="00C17088">
        <w:rPr>
          <w:rFonts w:ascii="宋体" w:hAnsi="宋体" w:hint="eastAsia"/>
          <w:color w:val="000000" w:themeColor="text1"/>
          <w:sz w:val="24"/>
        </w:rPr>
        <w:t>（包括守约方因履行本协议发生的损失、费用、损害和开支）</w:t>
      </w:r>
      <w:r w:rsidRPr="00C17088">
        <w:rPr>
          <w:rFonts w:ascii="宋体" w:hAnsi="宋体"/>
          <w:color w:val="000000" w:themeColor="text1"/>
          <w:sz w:val="24"/>
        </w:rPr>
        <w:t>。</w:t>
      </w:r>
    </w:p>
    <w:p w14:paraId="2535E754"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0C993408" w14:textId="7F6A159B"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（5）</w:t>
      </w:r>
      <w:r w:rsidR="00265AD7" w:rsidRPr="00C17088">
        <w:rPr>
          <w:rFonts w:ascii="宋体" w:hAnsi="宋体"/>
          <w:color w:val="000000" w:themeColor="text1"/>
          <w:sz w:val="24"/>
        </w:rPr>
        <w:t>标的资产自定价基准日至交割日期间损益的归属</w:t>
      </w:r>
    </w:p>
    <w:p w14:paraId="10D11330" w14:textId="77777777" w:rsidR="0096066C" w:rsidRPr="00C17088" w:rsidRDefault="0096066C" w:rsidP="0096066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自评估基准日至资产交割日，标的资产因任何原因产生的盈利由公司享有，产生的亏损由电信科研院、大唐控股承担，并按其在本次交易中拟转让股权占标的资产的相对比例于专项交割审计报告出具后</w:t>
      </w:r>
      <w:r w:rsidRPr="00C17088">
        <w:rPr>
          <w:rFonts w:ascii="宋体" w:hAnsi="宋体"/>
          <w:color w:val="000000" w:themeColor="text1"/>
          <w:sz w:val="24"/>
        </w:rPr>
        <w:t>30日内以现金方式一次性全额补偿予公司。</w:t>
      </w:r>
    </w:p>
    <w:p w14:paraId="13B7E8F6" w14:textId="34938744"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08E5F443" w14:textId="69823896"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（6）</w:t>
      </w:r>
      <w:r w:rsidR="00265AD7" w:rsidRPr="00C17088">
        <w:rPr>
          <w:rFonts w:ascii="宋体" w:hAnsi="宋体"/>
          <w:color w:val="000000" w:themeColor="text1"/>
          <w:sz w:val="24"/>
        </w:rPr>
        <w:t>债权债务安排及员工安置</w:t>
      </w:r>
    </w:p>
    <w:p w14:paraId="05295D65"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w:t>
      </w:r>
      <w:r w:rsidRPr="00C17088">
        <w:rPr>
          <w:rFonts w:ascii="宋体" w:hAnsi="宋体" w:hint="eastAsia"/>
          <w:color w:val="000000" w:themeColor="text1"/>
          <w:sz w:val="24"/>
        </w:rPr>
        <w:t>购买资产</w:t>
      </w:r>
      <w:r w:rsidRPr="00C17088">
        <w:rPr>
          <w:rFonts w:ascii="宋体" w:hAnsi="宋体"/>
          <w:color w:val="000000" w:themeColor="text1"/>
          <w:sz w:val="24"/>
        </w:rPr>
        <w:t>的标的资产为股权资产，不涉及目标公司的债权债务处理安排，目标公司本身的债权债务在本协议项下交易完成后仍由其自行承担。</w:t>
      </w:r>
    </w:p>
    <w:p w14:paraId="1EF09EDF"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w:t>
      </w:r>
      <w:r w:rsidRPr="00C17088">
        <w:rPr>
          <w:rFonts w:ascii="宋体" w:hAnsi="宋体" w:hint="eastAsia"/>
          <w:color w:val="000000" w:themeColor="text1"/>
          <w:sz w:val="24"/>
        </w:rPr>
        <w:t>购买资产</w:t>
      </w:r>
      <w:r w:rsidRPr="00C17088">
        <w:rPr>
          <w:rFonts w:ascii="宋体" w:hAnsi="宋体"/>
          <w:color w:val="000000" w:themeColor="text1"/>
          <w:sz w:val="24"/>
        </w:rPr>
        <w:t>的标的资产为股权资产，不涉及目标公司员工的劳动关系的变更。</w:t>
      </w:r>
    </w:p>
    <w:p w14:paraId="100B86D0"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7B207924" w14:textId="4EF6AA43" w:rsidR="00265AD7" w:rsidRPr="00C17088" w:rsidRDefault="00C71AB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（7）</w:t>
      </w:r>
      <w:r w:rsidR="00265AD7" w:rsidRPr="00C17088">
        <w:rPr>
          <w:rFonts w:ascii="宋体" w:hAnsi="宋体"/>
          <w:color w:val="000000" w:themeColor="text1"/>
          <w:sz w:val="24"/>
        </w:rPr>
        <w:t>决议有效期</w:t>
      </w:r>
    </w:p>
    <w:p w14:paraId="27D44A3F"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本次购买资产方案的决议经公司股东大会审议通过之日起12个月内有效</w:t>
      </w:r>
      <w:r w:rsidRPr="00C17088">
        <w:rPr>
          <w:rFonts w:ascii="宋体" w:hAnsi="宋体" w:hint="eastAsia"/>
          <w:color w:val="000000" w:themeColor="text1"/>
          <w:sz w:val="24"/>
        </w:rPr>
        <w:t>。</w:t>
      </w:r>
    </w:p>
    <w:p w14:paraId="16312995"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7714F2AC" w14:textId="17E9086E" w:rsidR="00265AD7" w:rsidRPr="00C17088" w:rsidRDefault="005C65B8"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lastRenderedPageBreak/>
        <w:t>3</w:t>
      </w:r>
      <w:r w:rsidRPr="00C17088">
        <w:rPr>
          <w:rFonts w:ascii="宋体" w:hAnsi="宋体"/>
          <w:b/>
          <w:bCs/>
          <w:color w:val="000000" w:themeColor="text1"/>
          <w:sz w:val="24"/>
        </w:rPr>
        <w:t>.</w:t>
      </w:r>
      <w:r w:rsidR="00265AD7" w:rsidRPr="00C17088">
        <w:rPr>
          <w:rFonts w:ascii="宋体" w:hAnsi="宋体"/>
          <w:b/>
          <w:bCs/>
          <w:color w:val="000000" w:themeColor="text1"/>
          <w:sz w:val="24"/>
        </w:rPr>
        <w:t>本次购买资产项下非公开发行股份方案</w:t>
      </w:r>
    </w:p>
    <w:p w14:paraId="79AE9D80" w14:textId="561B594E" w:rsidR="00265AD7" w:rsidRPr="00C17088" w:rsidRDefault="005C65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（1）</w:t>
      </w:r>
      <w:r w:rsidR="00265AD7" w:rsidRPr="00C17088">
        <w:rPr>
          <w:rFonts w:ascii="宋体" w:hAnsi="宋体"/>
          <w:color w:val="000000" w:themeColor="text1"/>
          <w:sz w:val="24"/>
        </w:rPr>
        <w:t>发行方式</w:t>
      </w:r>
    </w:p>
    <w:p w14:paraId="3ADD42CB"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向特定对象非公开发行股</w:t>
      </w:r>
      <w:r w:rsidRPr="00C17088">
        <w:rPr>
          <w:rFonts w:ascii="宋体" w:hAnsi="宋体" w:hint="eastAsia"/>
          <w:color w:val="000000" w:themeColor="text1"/>
          <w:sz w:val="24"/>
        </w:rPr>
        <w:t>份</w:t>
      </w:r>
      <w:r w:rsidRPr="00C17088">
        <w:rPr>
          <w:rFonts w:ascii="宋体" w:hAnsi="宋体"/>
          <w:color w:val="000000" w:themeColor="text1"/>
          <w:sz w:val="24"/>
        </w:rPr>
        <w:t>。</w:t>
      </w:r>
    </w:p>
    <w:p w14:paraId="555832FF"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33A944E4" w14:textId="73F137E3" w:rsidR="00265AD7" w:rsidRPr="00C17088" w:rsidRDefault="005C65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（2）</w:t>
      </w:r>
      <w:r w:rsidR="00265AD7" w:rsidRPr="00C17088">
        <w:rPr>
          <w:rFonts w:ascii="宋体" w:hAnsi="宋体"/>
          <w:color w:val="000000" w:themeColor="text1"/>
          <w:sz w:val="24"/>
        </w:rPr>
        <w:t>发行股票种类和面值</w:t>
      </w:r>
    </w:p>
    <w:p w14:paraId="7FC4BA03"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人民币普通股（A股），每股面值人民币1.00元。</w:t>
      </w:r>
    </w:p>
    <w:p w14:paraId="39210777"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表决结果：3票同意，0票反对，0票弃权。表决结果为通过。  </w:t>
      </w:r>
    </w:p>
    <w:p w14:paraId="43283C2B" w14:textId="167BEA40" w:rsidR="00265AD7" w:rsidRPr="00C17088" w:rsidRDefault="005C65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（3）</w:t>
      </w:r>
      <w:r w:rsidR="00265AD7" w:rsidRPr="00C17088">
        <w:rPr>
          <w:rFonts w:ascii="宋体" w:hAnsi="宋体"/>
          <w:color w:val="000000" w:themeColor="text1"/>
          <w:sz w:val="24"/>
        </w:rPr>
        <w:t>发行对象和认购方式</w:t>
      </w:r>
    </w:p>
    <w:p w14:paraId="3BA982D4" w14:textId="61341136" w:rsidR="001C66DC" w:rsidRPr="00C17088" w:rsidRDefault="001C66DC" w:rsidP="001C66DC">
      <w:pPr>
        <w:spacing w:line="360" w:lineRule="auto"/>
        <w:ind w:firstLineChars="200" w:firstLine="480"/>
        <w:rPr>
          <w:rFonts w:ascii="宋体" w:hAnsi="宋体"/>
          <w:color w:val="000000" w:themeColor="text1"/>
          <w:sz w:val="24"/>
        </w:rPr>
      </w:pPr>
      <w:bookmarkStart w:id="11" w:name="_Hlk74061369"/>
      <w:r w:rsidRPr="00C17088">
        <w:rPr>
          <w:rFonts w:ascii="宋体" w:hAnsi="宋体"/>
          <w:color w:val="000000" w:themeColor="text1"/>
          <w:sz w:val="24"/>
        </w:rPr>
        <w:t>发行对象为</w:t>
      </w:r>
      <w:proofErr w:type="gramStart"/>
      <w:r w:rsidRPr="00C17088">
        <w:rPr>
          <w:rFonts w:ascii="宋体" w:hAnsi="宋体"/>
          <w:color w:val="000000" w:themeColor="text1"/>
          <w:sz w:val="24"/>
        </w:rPr>
        <w:t>大唐联诚</w:t>
      </w:r>
      <w:proofErr w:type="gramEnd"/>
      <w:r w:rsidRPr="00C17088">
        <w:rPr>
          <w:rFonts w:ascii="宋体" w:hAnsi="宋体"/>
          <w:color w:val="000000" w:themeColor="text1"/>
          <w:sz w:val="24"/>
        </w:rPr>
        <w:t>的</w:t>
      </w:r>
      <w:r w:rsidR="00303FF4" w:rsidRPr="00C17088">
        <w:rPr>
          <w:rFonts w:ascii="宋体" w:hAnsi="宋体"/>
          <w:color w:val="000000" w:themeColor="text1"/>
          <w:sz w:val="24"/>
        </w:rPr>
        <w:t>5名</w:t>
      </w:r>
      <w:r w:rsidRPr="00C17088">
        <w:rPr>
          <w:rFonts w:ascii="宋体" w:hAnsi="宋体"/>
          <w:color w:val="000000" w:themeColor="text1"/>
          <w:sz w:val="24"/>
        </w:rPr>
        <w:t>股东即</w:t>
      </w:r>
      <w:r w:rsidRPr="00C17088">
        <w:rPr>
          <w:rFonts w:ascii="宋体" w:hAnsi="宋体" w:hint="eastAsia"/>
          <w:color w:val="000000" w:themeColor="text1"/>
          <w:sz w:val="24"/>
        </w:rPr>
        <w:t>电信科研院、大唐控股、</w:t>
      </w:r>
      <w:r w:rsidR="00306807" w:rsidRPr="00C17088">
        <w:rPr>
          <w:rFonts w:ascii="宋体" w:hAnsi="宋体" w:hint="eastAsia"/>
          <w:color w:val="000000" w:themeColor="text1"/>
          <w:sz w:val="24"/>
        </w:rPr>
        <w:t>长江移动基金</w:t>
      </w:r>
      <w:r w:rsidR="00EB2424" w:rsidRPr="00C17088">
        <w:rPr>
          <w:rFonts w:ascii="宋体" w:hAnsi="宋体" w:hint="eastAsia"/>
          <w:color w:val="000000" w:themeColor="text1"/>
          <w:sz w:val="24"/>
        </w:rPr>
        <w:t>、</w:t>
      </w:r>
      <w:r w:rsidRPr="00C17088">
        <w:rPr>
          <w:rFonts w:ascii="宋体" w:hAnsi="宋体" w:hint="eastAsia"/>
          <w:color w:val="000000" w:themeColor="text1"/>
          <w:sz w:val="24"/>
        </w:rPr>
        <w:t>结构调整基金、金融街资本</w:t>
      </w:r>
      <w:r w:rsidRPr="00C17088">
        <w:rPr>
          <w:rFonts w:ascii="宋体" w:hAnsi="宋体"/>
          <w:color w:val="000000" w:themeColor="text1"/>
          <w:sz w:val="24"/>
        </w:rPr>
        <w:t>，发行对象以其各自持有的等值的部分标的资产为对价认购新增股份，不足一股的</w:t>
      </w:r>
      <w:proofErr w:type="gramStart"/>
      <w:r w:rsidRPr="00C17088">
        <w:rPr>
          <w:rFonts w:ascii="宋体" w:hAnsi="宋体"/>
          <w:color w:val="000000" w:themeColor="text1"/>
          <w:sz w:val="24"/>
        </w:rPr>
        <w:t>舍尾取整</w:t>
      </w:r>
      <w:proofErr w:type="gramEnd"/>
      <w:r w:rsidRPr="00C17088">
        <w:rPr>
          <w:rFonts w:ascii="宋体" w:hAnsi="宋体"/>
          <w:color w:val="000000" w:themeColor="text1"/>
          <w:sz w:val="24"/>
        </w:rPr>
        <w:t>。</w:t>
      </w:r>
      <w:bookmarkEnd w:id="11"/>
    </w:p>
    <w:p w14:paraId="710CCD3D"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248333B5" w14:textId="0408B1E2" w:rsidR="00265AD7" w:rsidRPr="00C17088" w:rsidRDefault="005C65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（4）</w:t>
      </w:r>
      <w:r w:rsidR="00265AD7" w:rsidRPr="00C17088">
        <w:rPr>
          <w:rFonts w:ascii="宋体" w:hAnsi="宋体"/>
          <w:color w:val="000000" w:themeColor="text1"/>
          <w:sz w:val="24"/>
        </w:rPr>
        <w:t>定价基准日及发行价格</w:t>
      </w:r>
    </w:p>
    <w:p w14:paraId="14F1A51D" w14:textId="69DE49CD"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本次购买资产交易中，本次购买资产涉及的发行股份定价基准日为公司审议本次交易相关事项的</w:t>
      </w:r>
      <w:r w:rsidR="00395F4F" w:rsidRPr="00C17088">
        <w:rPr>
          <w:rFonts w:ascii="宋体" w:hAnsi="宋体" w:hint="eastAsia"/>
          <w:color w:val="000000" w:themeColor="text1"/>
          <w:sz w:val="24"/>
        </w:rPr>
        <w:t>第七届董事会第五十八次会议</w:t>
      </w:r>
      <w:r w:rsidRPr="00C17088">
        <w:rPr>
          <w:rFonts w:ascii="宋体" w:hAnsi="宋体" w:hint="eastAsia"/>
          <w:color w:val="000000" w:themeColor="text1"/>
          <w:sz w:val="24"/>
        </w:rPr>
        <w:t>决议公告日。</w:t>
      </w:r>
    </w:p>
    <w:p w14:paraId="1557FBAA"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经交易各方协商一致，本次购买资产交易的发行价格为</w:t>
      </w:r>
      <w:bookmarkStart w:id="12" w:name="_Hlk70332341"/>
      <w:r w:rsidRPr="00C17088">
        <w:rPr>
          <w:rFonts w:ascii="宋体" w:hAnsi="宋体"/>
          <w:color w:val="000000" w:themeColor="text1"/>
          <w:sz w:val="24"/>
        </w:rPr>
        <w:t>5.85</w:t>
      </w:r>
      <w:r w:rsidRPr="00C17088">
        <w:rPr>
          <w:rFonts w:ascii="宋体" w:hAnsi="宋体" w:hint="eastAsia"/>
          <w:color w:val="000000" w:themeColor="text1"/>
          <w:sz w:val="24"/>
        </w:rPr>
        <w:t>元</w:t>
      </w:r>
      <w:bookmarkEnd w:id="12"/>
      <w:r w:rsidRPr="00C17088">
        <w:rPr>
          <w:rFonts w:ascii="宋体" w:hAnsi="宋体"/>
          <w:color w:val="000000" w:themeColor="text1"/>
          <w:sz w:val="24"/>
        </w:rPr>
        <w:t>/股，不低于本次购买资产定价基准日前60个交易日公司股票交易均价（交易均价的计算公式为：定价基准日前60个交易日公司股票交易均价＝定价基准日前60个交易日公司股票交易总额÷定价基准日前60个交易日公司股票交易总量）的90%。</w:t>
      </w:r>
    </w:p>
    <w:p w14:paraId="6B5E7016"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在定价基准日至对</w:t>
      </w:r>
      <w:proofErr w:type="gramStart"/>
      <w:r w:rsidRPr="00C17088">
        <w:rPr>
          <w:rFonts w:ascii="宋体" w:hAnsi="宋体" w:hint="eastAsia"/>
          <w:color w:val="000000" w:themeColor="text1"/>
          <w:sz w:val="24"/>
        </w:rPr>
        <w:t>价股份</w:t>
      </w:r>
      <w:proofErr w:type="gramEnd"/>
      <w:r w:rsidRPr="00C17088">
        <w:rPr>
          <w:rFonts w:ascii="宋体" w:hAnsi="宋体" w:hint="eastAsia"/>
          <w:color w:val="000000" w:themeColor="text1"/>
          <w:sz w:val="24"/>
        </w:rPr>
        <w:t>发行日期间，如公司发生派息、送红股、转增股本、增发新股或配股等除权、除息事项，则发行价格将按照中国证券监督管理委员会（以下简称“中国证监会”）</w:t>
      </w:r>
      <w:r w:rsidRPr="00C17088">
        <w:rPr>
          <w:rFonts w:ascii="宋体" w:hAnsi="宋体"/>
          <w:color w:val="000000" w:themeColor="text1"/>
          <w:sz w:val="24"/>
        </w:rPr>
        <w:t xml:space="preserve"> 和上海证券交易所（以下简称“上交所”） 的相关规定做相应调整。</w:t>
      </w:r>
      <w:r w:rsidRPr="00C17088">
        <w:rPr>
          <w:rFonts w:ascii="宋体" w:hAnsi="宋体" w:hint="eastAsia"/>
          <w:color w:val="000000" w:themeColor="text1"/>
          <w:sz w:val="24"/>
        </w:rPr>
        <w:t>调整公式具体如下：</w:t>
      </w:r>
    </w:p>
    <w:p w14:paraId="20FEF933"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当送红股或转增股本时，按如下公式调整：</w:t>
      </w:r>
      <w:r w:rsidRPr="00C17088">
        <w:rPr>
          <w:rFonts w:ascii="宋体" w:hAnsi="宋体"/>
          <w:color w:val="000000" w:themeColor="text1"/>
          <w:sz w:val="24"/>
        </w:rPr>
        <w:t xml:space="preserve">P1=P0/(1+N) </w:t>
      </w:r>
    </w:p>
    <w:p w14:paraId="70AAE115"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当配股时，按如下公式调整：</w:t>
      </w:r>
      <w:r w:rsidRPr="00C17088">
        <w:rPr>
          <w:rFonts w:ascii="宋体" w:hAnsi="宋体"/>
          <w:color w:val="000000" w:themeColor="text1"/>
          <w:sz w:val="24"/>
        </w:rPr>
        <w:t>P1=（P0+A×K）/(1+K)</w:t>
      </w:r>
    </w:p>
    <w:p w14:paraId="6689CE60"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上述两项同时进行时，按如下公式调整：</w:t>
      </w:r>
      <w:r w:rsidRPr="00C17088">
        <w:rPr>
          <w:rFonts w:ascii="宋体" w:hAnsi="宋体"/>
          <w:color w:val="000000" w:themeColor="text1"/>
          <w:sz w:val="24"/>
        </w:rPr>
        <w:t>P1=(P0+A×K）/(1+N+K)</w:t>
      </w:r>
    </w:p>
    <w:p w14:paraId="4FBF1A82"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当派发现金股利时，按如下公式调整：</w:t>
      </w:r>
      <w:r w:rsidRPr="00C17088">
        <w:rPr>
          <w:rFonts w:ascii="宋体" w:hAnsi="宋体"/>
          <w:color w:val="000000" w:themeColor="text1"/>
          <w:sz w:val="24"/>
        </w:rPr>
        <w:t>P1=P0-D</w:t>
      </w:r>
    </w:p>
    <w:p w14:paraId="7168BAB3"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当上述三项同时进行时，按如下公式调整：</w:t>
      </w:r>
      <w:r w:rsidRPr="00C17088">
        <w:rPr>
          <w:rFonts w:ascii="宋体" w:hAnsi="宋体"/>
          <w:color w:val="000000" w:themeColor="text1"/>
          <w:sz w:val="24"/>
        </w:rPr>
        <w:t>P1=(P0-D+A×K)/(1+N+K)</w:t>
      </w:r>
    </w:p>
    <w:p w14:paraId="59CF5E2F"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其中</w:t>
      </w:r>
      <w:r w:rsidRPr="00C17088">
        <w:rPr>
          <w:rFonts w:ascii="宋体" w:hAnsi="宋体"/>
          <w:color w:val="000000" w:themeColor="text1"/>
          <w:sz w:val="24"/>
        </w:rPr>
        <w:t>:</w:t>
      </w:r>
    </w:p>
    <w:p w14:paraId="035D2657"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lastRenderedPageBreak/>
        <w:t>P0 为调整前有效的发行价格</w:t>
      </w:r>
    </w:p>
    <w:p w14:paraId="27949559"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P1 为调整后有效的发行价格</w:t>
      </w:r>
    </w:p>
    <w:p w14:paraId="0A324496"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D 为该次每股派发现金股利</w:t>
      </w:r>
    </w:p>
    <w:p w14:paraId="457DEC62"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N 为该次送股率或转增股本率。</w:t>
      </w:r>
    </w:p>
    <w:p w14:paraId="0AE246CB"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K 为配股率</w:t>
      </w:r>
    </w:p>
    <w:p w14:paraId="25C28F66"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A 为配股价</w:t>
      </w:r>
    </w:p>
    <w:p w14:paraId="3403F1A1"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6024D24A" w14:textId="32CE8D4B" w:rsidR="00265AD7" w:rsidRPr="00C17088" w:rsidRDefault="005C65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（5）</w:t>
      </w:r>
      <w:r w:rsidR="00265AD7" w:rsidRPr="00C17088">
        <w:rPr>
          <w:rFonts w:ascii="宋体" w:hAnsi="宋体"/>
          <w:color w:val="000000" w:themeColor="text1"/>
          <w:sz w:val="24"/>
        </w:rPr>
        <w:t>发行数量</w:t>
      </w:r>
    </w:p>
    <w:p w14:paraId="0372325C"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本次购买资产的发行股份数量应按照以下公式进行计算：</w:t>
      </w:r>
    </w:p>
    <w:p w14:paraId="60436833" w14:textId="6C3125AD" w:rsidR="0096066C" w:rsidRPr="00C17088" w:rsidRDefault="0096066C" w:rsidP="009F7478">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本次购买资产向各交易对方发行的股份数量</w:t>
      </w:r>
      <w:r w:rsidRPr="00C17088">
        <w:rPr>
          <w:rFonts w:ascii="宋体" w:hAnsi="宋体"/>
          <w:color w:val="000000" w:themeColor="text1"/>
          <w:sz w:val="24"/>
        </w:rPr>
        <w:t>=以发行股份形式向各交易对方支付的交易对价</w:t>
      </w:r>
      <w:r w:rsidRPr="00C17088">
        <w:rPr>
          <w:rFonts w:ascii="宋体" w:hAnsi="宋体" w:hint="eastAsia"/>
          <w:color w:val="000000" w:themeColor="text1"/>
          <w:sz w:val="24"/>
        </w:rPr>
        <w:t>（</w:t>
      </w:r>
      <w:r w:rsidR="009F7478" w:rsidRPr="00C17088">
        <w:rPr>
          <w:rFonts w:ascii="宋体" w:hAnsi="宋体" w:hint="eastAsia"/>
          <w:color w:val="000000" w:themeColor="text1"/>
          <w:sz w:val="24"/>
        </w:rPr>
        <w:t>具体为目标公司评估值与交易对方分别在本次交易前持有目标公司股权比例</w:t>
      </w:r>
      <w:r w:rsidR="00AC5A69" w:rsidRPr="00C17088">
        <w:rPr>
          <w:rFonts w:ascii="宋体" w:hAnsi="宋体" w:hint="eastAsia"/>
          <w:color w:val="000000" w:themeColor="text1"/>
          <w:sz w:val="24"/>
        </w:rPr>
        <w:t>的</w:t>
      </w:r>
      <w:r w:rsidR="009F7478" w:rsidRPr="00C17088">
        <w:rPr>
          <w:rFonts w:ascii="宋体" w:hAnsi="宋体" w:hint="eastAsia"/>
          <w:color w:val="000000" w:themeColor="text1"/>
          <w:sz w:val="24"/>
        </w:rPr>
        <w:t>乘积）</w:t>
      </w:r>
      <w:r w:rsidR="009F7478" w:rsidRPr="00C17088">
        <w:rPr>
          <w:rFonts w:ascii="宋体" w:hAnsi="宋体"/>
          <w:color w:val="000000" w:themeColor="text1"/>
          <w:sz w:val="24"/>
        </w:rPr>
        <w:t>/</w:t>
      </w:r>
      <w:r w:rsidRPr="00C17088">
        <w:rPr>
          <w:rFonts w:ascii="宋体" w:hAnsi="宋体"/>
          <w:color w:val="000000" w:themeColor="text1"/>
          <w:sz w:val="24"/>
        </w:rPr>
        <w:t>本次购买资产的发行价格；本次购买资产所发行股份的总数量=向各交易对方发行股份数量之</w:t>
      </w:r>
      <w:proofErr w:type="gramStart"/>
      <w:r w:rsidRPr="00C17088">
        <w:rPr>
          <w:rFonts w:ascii="宋体" w:hAnsi="宋体"/>
          <w:color w:val="000000" w:themeColor="text1"/>
          <w:sz w:val="24"/>
        </w:rPr>
        <w:t>和</w:t>
      </w:r>
      <w:proofErr w:type="gramEnd"/>
      <w:r w:rsidRPr="00C17088">
        <w:rPr>
          <w:rFonts w:ascii="宋体" w:hAnsi="宋体"/>
          <w:color w:val="000000" w:themeColor="text1"/>
          <w:sz w:val="24"/>
        </w:rPr>
        <w:t>。</w:t>
      </w:r>
    </w:p>
    <w:p w14:paraId="15015FFF" w14:textId="77777777" w:rsidR="0096066C" w:rsidRPr="00C17088" w:rsidRDefault="0096066C" w:rsidP="009F7478">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按上述公式计算的各交易对方取得新增股份数量按照向下取整精确至股，不足一股的各交易对方自愿放弃。</w:t>
      </w:r>
    </w:p>
    <w:p w14:paraId="70CC6997" w14:textId="7E5AA9FA" w:rsidR="0096066C" w:rsidRPr="00C17088" w:rsidRDefault="0096066C" w:rsidP="0096066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根据上述公式，对</w:t>
      </w:r>
      <w:proofErr w:type="gramStart"/>
      <w:r w:rsidRPr="00C17088">
        <w:rPr>
          <w:rFonts w:ascii="宋体" w:hAnsi="宋体" w:hint="eastAsia"/>
          <w:color w:val="000000" w:themeColor="text1"/>
          <w:sz w:val="24"/>
        </w:rPr>
        <w:t>价股份</w:t>
      </w:r>
      <w:proofErr w:type="gramEnd"/>
      <w:r w:rsidRPr="00C17088">
        <w:rPr>
          <w:rFonts w:ascii="宋体" w:hAnsi="宋体" w:hint="eastAsia"/>
          <w:color w:val="000000" w:themeColor="text1"/>
          <w:sz w:val="24"/>
        </w:rPr>
        <w:t>的数量合计为</w:t>
      </w:r>
      <w:r w:rsidR="009E0970" w:rsidRPr="00C17088">
        <w:rPr>
          <w:rFonts w:ascii="宋体" w:hAnsi="宋体"/>
          <w:color w:val="000000" w:themeColor="text1"/>
          <w:sz w:val="24"/>
        </w:rPr>
        <w:t>240,760,740</w:t>
      </w:r>
      <w:r w:rsidRPr="00C17088">
        <w:rPr>
          <w:rFonts w:ascii="宋体" w:hAnsi="宋体" w:hint="eastAsia"/>
          <w:color w:val="000000" w:themeColor="text1"/>
          <w:sz w:val="24"/>
        </w:rPr>
        <w:t>股，公司需向交易对方发行的对</w:t>
      </w:r>
      <w:proofErr w:type="gramStart"/>
      <w:r w:rsidRPr="00C17088">
        <w:rPr>
          <w:rFonts w:ascii="宋体" w:hAnsi="宋体" w:hint="eastAsia"/>
          <w:color w:val="000000" w:themeColor="text1"/>
          <w:sz w:val="24"/>
        </w:rPr>
        <w:t>价股份</w:t>
      </w:r>
      <w:proofErr w:type="gramEnd"/>
      <w:r w:rsidRPr="00C17088">
        <w:rPr>
          <w:rFonts w:ascii="宋体" w:hAnsi="宋体" w:hint="eastAsia"/>
          <w:color w:val="000000" w:themeColor="text1"/>
          <w:sz w:val="24"/>
        </w:rPr>
        <w:t>数额分别如下：</w:t>
      </w:r>
    </w:p>
    <w:tbl>
      <w:tblPr>
        <w:tblStyle w:val="aa"/>
        <w:tblW w:w="5000" w:type="pct"/>
        <w:tblBorders>
          <w:top w:val="double" w:sz="4" w:space="0" w:color="auto"/>
        </w:tblBorders>
        <w:tblLook w:val="04A0" w:firstRow="1" w:lastRow="0" w:firstColumn="1" w:lastColumn="0" w:noHBand="0" w:noVBand="1"/>
      </w:tblPr>
      <w:tblGrid>
        <w:gridCol w:w="506"/>
        <w:gridCol w:w="1819"/>
        <w:gridCol w:w="1894"/>
        <w:gridCol w:w="1457"/>
        <w:gridCol w:w="1222"/>
        <w:gridCol w:w="1624"/>
      </w:tblGrid>
      <w:tr w:rsidR="0014693B" w:rsidRPr="00C17088" w14:paraId="19884FFD" w14:textId="77777777" w:rsidTr="00962955">
        <w:tc>
          <w:tcPr>
            <w:tcW w:w="297" w:type="pct"/>
            <w:vAlign w:val="center"/>
          </w:tcPr>
          <w:p w14:paraId="06DC7CED"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bookmarkStart w:id="13" w:name="_Hlk74907354"/>
            <w:r w:rsidRPr="00C17088">
              <w:rPr>
                <w:rFonts w:ascii="Times New Roman" w:hAnsi="Times New Roman" w:cs="Times New Roman"/>
                <w:b/>
                <w:bCs/>
                <w:color w:val="000000" w:themeColor="text1"/>
                <w:sz w:val="20"/>
                <w:szCs w:val="20"/>
              </w:rPr>
              <w:t>序号</w:t>
            </w:r>
          </w:p>
        </w:tc>
        <w:tc>
          <w:tcPr>
            <w:tcW w:w="1067" w:type="pct"/>
            <w:vAlign w:val="center"/>
          </w:tcPr>
          <w:p w14:paraId="53B1320A"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交易对方</w:t>
            </w:r>
          </w:p>
        </w:tc>
        <w:tc>
          <w:tcPr>
            <w:tcW w:w="1111" w:type="pct"/>
            <w:vAlign w:val="center"/>
          </w:tcPr>
          <w:p w14:paraId="4FD98E56"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hint="eastAsia"/>
                <w:b/>
                <w:bCs/>
                <w:color w:val="000000" w:themeColor="text1"/>
                <w:sz w:val="20"/>
                <w:szCs w:val="20"/>
              </w:rPr>
              <w:t>交易对方拟转让的目标公司出资额（万元）</w:t>
            </w:r>
          </w:p>
        </w:tc>
        <w:tc>
          <w:tcPr>
            <w:tcW w:w="855" w:type="pct"/>
            <w:vAlign w:val="center"/>
          </w:tcPr>
          <w:p w14:paraId="683657E0"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proofErr w:type="gramStart"/>
            <w:r w:rsidRPr="00C17088">
              <w:rPr>
                <w:rFonts w:ascii="Times New Roman" w:hAnsi="Times New Roman" w:cs="Times New Roman" w:hint="eastAsia"/>
                <w:b/>
                <w:bCs/>
                <w:color w:val="000000" w:themeColor="text1"/>
                <w:sz w:val="20"/>
                <w:szCs w:val="20"/>
              </w:rPr>
              <w:t>占目标</w:t>
            </w:r>
            <w:proofErr w:type="gramEnd"/>
            <w:r w:rsidRPr="00C17088">
              <w:rPr>
                <w:rFonts w:ascii="Times New Roman" w:hAnsi="Times New Roman" w:cs="Times New Roman" w:hint="eastAsia"/>
                <w:b/>
                <w:bCs/>
                <w:color w:val="000000" w:themeColor="text1"/>
                <w:sz w:val="20"/>
                <w:szCs w:val="20"/>
              </w:rPr>
              <w:t>公司股权比例</w:t>
            </w:r>
          </w:p>
        </w:tc>
        <w:tc>
          <w:tcPr>
            <w:tcW w:w="717" w:type="pct"/>
            <w:vAlign w:val="center"/>
          </w:tcPr>
          <w:p w14:paraId="07D61607"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hint="eastAsia"/>
                <w:b/>
                <w:bCs/>
                <w:color w:val="000000" w:themeColor="text1"/>
                <w:sz w:val="20"/>
                <w:szCs w:val="20"/>
              </w:rPr>
              <w:t>占标的资产比例</w:t>
            </w:r>
          </w:p>
        </w:tc>
        <w:tc>
          <w:tcPr>
            <w:tcW w:w="953" w:type="pct"/>
            <w:vAlign w:val="center"/>
          </w:tcPr>
          <w:p w14:paraId="3B17C25D" w14:textId="77777777" w:rsidR="009F7478" w:rsidRPr="00C17088" w:rsidRDefault="009F7478" w:rsidP="009F7478">
            <w:pPr>
              <w:pStyle w:val="Default"/>
              <w:spacing w:line="360" w:lineRule="auto"/>
              <w:jc w:val="center"/>
              <w:rPr>
                <w:rFonts w:ascii="Times New Roman" w:hAnsi="Times New Roman" w:cs="Times New Roman"/>
                <w:b/>
                <w:bCs/>
                <w:color w:val="000000" w:themeColor="text1"/>
                <w:sz w:val="20"/>
                <w:szCs w:val="20"/>
              </w:rPr>
            </w:pPr>
            <w:r w:rsidRPr="00C17088">
              <w:rPr>
                <w:rFonts w:ascii="Times New Roman" w:hAnsi="Times New Roman" w:cs="Times New Roman" w:hint="eastAsia"/>
                <w:b/>
                <w:bCs/>
                <w:color w:val="000000" w:themeColor="text1"/>
                <w:sz w:val="20"/>
                <w:szCs w:val="20"/>
              </w:rPr>
              <w:t>交易对方获得对</w:t>
            </w:r>
            <w:proofErr w:type="gramStart"/>
            <w:r w:rsidRPr="00C17088">
              <w:rPr>
                <w:rFonts w:ascii="Times New Roman" w:hAnsi="Times New Roman" w:cs="Times New Roman" w:hint="eastAsia"/>
                <w:b/>
                <w:bCs/>
                <w:color w:val="000000" w:themeColor="text1"/>
                <w:sz w:val="20"/>
                <w:szCs w:val="20"/>
              </w:rPr>
              <w:t>价股份</w:t>
            </w:r>
            <w:proofErr w:type="gramEnd"/>
            <w:r w:rsidRPr="00C17088">
              <w:rPr>
                <w:rFonts w:ascii="Times New Roman" w:hAnsi="Times New Roman" w:cs="Times New Roman" w:hint="eastAsia"/>
                <w:b/>
                <w:bCs/>
                <w:color w:val="000000" w:themeColor="text1"/>
                <w:sz w:val="20"/>
                <w:szCs w:val="20"/>
              </w:rPr>
              <w:t>数量（股）</w:t>
            </w:r>
          </w:p>
        </w:tc>
      </w:tr>
      <w:tr w:rsidR="0014693B" w:rsidRPr="00C17088" w14:paraId="50168DD8" w14:textId="77777777" w:rsidTr="00962955">
        <w:tc>
          <w:tcPr>
            <w:tcW w:w="297" w:type="pct"/>
            <w:vAlign w:val="center"/>
          </w:tcPr>
          <w:p w14:paraId="1D716D76"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1</w:t>
            </w:r>
          </w:p>
        </w:tc>
        <w:tc>
          <w:tcPr>
            <w:tcW w:w="1067" w:type="pct"/>
            <w:vAlign w:val="center"/>
          </w:tcPr>
          <w:p w14:paraId="23810576"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电信科研院</w:t>
            </w:r>
          </w:p>
        </w:tc>
        <w:tc>
          <w:tcPr>
            <w:tcW w:w="1111" w:type="pct"/>
            <w:vAlign w:val="center"/>
          </w:tcPr>
          <w:p w14:paraId="27BB3F2F"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61,559.283849</w:t>
            </w:r>
          </w:p>
        </w:tc>
        <w:tc>
          <w:tcPr>
            <w:tcW w:w="855" w:type="pct"/>
            <w:vAlign w:val="center"/>
          </w:tcPr>
          <w:p w14:paraId="5573B435"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56.798</w:t>
            </w:r>
            <w:r w:rsidRPr="00C17088">
              <w:rPr>
                <w:rFonts w:ascii="Times New Roman" w:hAnsi="Times New Roman" w:cs="Times New Roman"/>
                <w:b/>
                <w:bCs/>
                <w:color w:val="000000" w:themeColor="text1"/>
                <w:spacing w:val="8"/>
                <w:sz w:val="20"/>
                <w:szCs w:val="20"/>
              </w:rPr>
              <w:t>%</w:t>
            </w:r>
          </w:p>
        </w:tc>
        <w:tc>
          <w:tcPr>
            <w:tcW w:w="717" w:type="pct"/>
            <w:vAlign w:val="center"/>
          </w:tcPr>
          <w:p w14:paraId="52D52FB1"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59.787%</w:t>
            </w:r>
          </w:p>
        </w:tc>
        <w:tc>
          <w:tcPr>
            <w:tcW w:w="953" w:type="pct"/>
            <w:vAlign w:val="center"/>
          </w:tcPr>
          <w:p w14:paraId="57937C5B" w14:textId="735D7141"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 xml:space="preserve">143,942,996 </w:t>
            </w:r>
          </w:p>
        </w:tc>
      </w:tr>
      <w:tr w:rsidR="0014693B" w:rsidRPr="00C17088" w14:paraId="71596116" w14:textId="77777777" w:rsidTr="00962955">
        <w:tc>
          <w:tcPr>
            <w:tcW w:w="297" w:type="pct"/>
            <w:vAlign w:val="center"/>
          </w:tcPr>
          <w:p w14:paraId="0C4C68B2"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2</w:t>
            </w:r>
          </w:p>
        </w:tc>
        <w:tc>
          <w:tcPr>
            <w:tcW w:w="1067" w:type="pct"/>
            <w:vAlign w:val="center"/>
          </w:tcPr>
          <w:p w14:paraId="6A59243E"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pacing w:val="8"/>
                <w:sz w:val="20"/>
                <w:szCs w:val="20"/>
              </w:rPr>
              <w:t>大唐控股</w:t>
            </w:r>
          </w:p>
        </w:tc>
        <w:tc>
          <w:tcPr>
            <w:tcW w:w="1111" w:type="pct"/>
            <w:vAlign w:val="center"/>
          </w:tcPr>
          <w:p w14:paraId="78D04579"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3,326.00</w:t>
            </w:r>
          </w:p>
        </w:tc>
        <w:tc>
          <w:tcPr>
            <w:tcW w:w="855" w:type="pct"/>
            <w:vAlign w:val="center"/>
          </w:tcPr>
          <w:p w14:paraId="690622D3"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3.069</w:t>
            </w:r>
            <w:r w:rsidRPr="00C17088">
              <w:rPr>
                <w:rFonts w:ascii="Times New Roman" w:hAnsi="Times New Roman" w:cs="Times New Roman"/>
                <w:b/>
                <w:bCs/>
                <w:color w:val="000000" w:themeColor="text1"/>
                <w:spacing w:val="8"/>
                <w:sz w:val="20"/>
                <w:szCs w:val="20"/>
              </w:rPr>
              <w:t>%</w:t>
            </w:r>
          </w:p>
        </w:tc>
        <w:tc>
          <w:tcPr>
            <w:tcW w:w="717" w:type="pct"/>
            <w:vAlign w:val="center"/>
          </w:tcPr>
          <w:p w14:paraId="2B72D9D6"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3.230%</w:t>
            </w:r>
          </w:p>
        </w:tc>
        <w:tc>
          <w:tcPr>
            <w:tcW w:w="953" w:type="pct"/>
            <w:vAlign w:val="center"/>
          </w:tcPr>
          <w:p w14:paraId="701BB0C5" w14:textId="62CEBA1B"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 xml:space="preserve">7,777,757 </w:t>
            </w:r>
          </w:p>
        </w:tc>
      </w:tr>
      <w:tr w:rsidR="0014693B" w:rsidRPr="00C17088" w14:paraId="07B335DB" w14:textId="77777777" w:rsidTr="00962955">
        <w:tc>
          <w:tcPr>
            <w:tcW w:w="297" w:type="pct"/>
            <w:vAlign w:val="center"/>
          </w:tcPr>
          <w:p w14:paraId="0CEE7C03"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3</w:t>
            </w:r>
          </w:p>
        </w:tc>
        <w:tc>
          <w:tcPr>
            <w:tcW w:w="1067" w:type="pct"/>
            <w:vAlign w:val="center"/>
          </w:tcPr>
          <w:p w14:paraId="34182BAC" w14:textId="2E717011" w:rsidR="009E0970" w:rsidRPr="00C17088" w:rsidRDefault="00306807"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pacing w:val="8"/>
                <w:sz w:val="20"/>
                <w:szCs w:val="20"/>
              </w:rPr>
              <w:t>长江移动基金</w:t>
            </w:r>
          </w:p>
        </w:tc>
        <w:tc>
          <w:tcPr>
            <w:tcW w:w="1111" w:type="pct"/>
            <w:vAlign w:val="center"/>
          </w:tcPr>
          <w:p w14:paraId="1E50423F"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22,846.930933</w:t>
            </w:r>
          </w:p>
        </w:tc>
        <w:tc>
          <w:tcPr>
            <w:tcW w:w="855" w:type="pct"/>
            <w:vAlign w:val="center"/>
          </w:tcPr>
          <w:p w14:paraId="080A3FC9"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21.080</w:t>
            </w:r>
            <w:r w:rsidRPr="00C17088">
              <w:rPr>
                <w:rFonts w:ascii="Times New Roman" w:hAnsi="Times New Roman" w:cs="Times New Roman"/>
                <w:b/>
                <w:bCs/>
                <w:color w:val="000000" w:themeColor="text1"/>
                <w:spacing w:val="8"/>
                <w:sz w:val="20"/>
                <w:szCs w:val="20"/>
              </w:rPr>
              <w:t>%</w:t>
            </w:r>
          </w:p>
        </w:tc>
        <w:tc>
          <w:tcPr>
            <w:tcW w:w="717" w:type="pct"/>
            <w:vAlign w:val="center"/>
          </w:tcPr>
          <w:p w14:paraId="0C3DADC8"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22.189%</w:t>
            </w:r>
          </w:p>
        </w:tc>
        <w:tc>
          <w:tcPr>
            <w:tcW w:w="953" w:type="pct"/>
            <w:vAlign w:val="center"/>
          </w:tcPr>
          <w:p w14:paraId="35408821" w14:textId="2FC68270"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 xml:space="preserve">53,422,979 </w:t>
            </w:r>
          </w:p>
        </w:tc>
      </w:tr>
      <w:tr w:rsidR="0014693B" w:rsidRPr="00C17088" w14:paraId="02B142AA" w14:textId="77777777" w:rsidTr="00962955">
        <w:tc>
          <w:tcPr>
            <w:tcW w:w="297" w:type="pct"/>
            <w:vAlign w:val="center"/>
          </w:tcPr>
          <w:p w14:paraId="0125BA33"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4</w:t>
            </w:r>
          </w:p>
        </w:tc>
        <w:tc>
          <w:tcPr>
            <w:tcW w:w="1067" w:type="pct"/>
            <w:vAlign w:val="center"/>
          </w:tcPr>
          <w:p w14:paraId="1F64ED61"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pacing w:val="8"/>
                <w:sz w:val="20"/>
                <w:szCs w:val="20"/>
              </w:rPr>
              <w:t>结构调整基金</w:t>
            </w:r>
          </w:p>
        </w:tc>
        <w:tc>
          <w:tcPr>
            <w:tcW w:w="1111" w:type="pct"/>
            <w:vAlign w:val="center"/>
          </w:tcPr>
          <w:p w14:paraId="7DF35437"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7,615.643644</w:t>
            </w:r>
          </w:p>
        </w:tc>
        <w:tc>
          <w:tcPr>
            <w:tcW w:w="855" w:type="pct"/>
            <w:vAlign w:val="center"/>
          </w:tcPr>
          <w:p w14:paraId="7AF2AD3D"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7.027</w:t>
            </w:r>
            <w:r w:rsidRPr="00C17088">
              <w:rPr>
                <w:rFonts w:ascii="Times New Roman" w:hAnsi="Times New Roman" w:cs="Times New Roman"/>
                <w:b/>
                <w:bCs/>
                <w:color w:val="000000" w:themeColor="text1"/>
                <w:spacing w:val="8"/>
                <w:sz w:val="20"/>
                <w:szCs w:val="20"/>
              </w:rPr>
              <w:t>%</w:t>
            </w:r>
          </w:p>
        </w:tc>
        <w:tc>
          <w:tcPr>
            <w:tcW w:w="717" w:type="pct"/>
            <w:vAlign w:val="center"/>
          </w:tcPr>
          <w:p w14:paraId="4AECEAEE"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7.396%</w:t>
            </w:r>
          </w:p>
        </w:tc>
        <w:tc>
          <w:tcPr>
            <w:tcW w:w="953" w:type="pct"/>
            <w:vAlign w:val="center"/>
          </w:tcPr>
          <w:p w14:paraId="7DFD8A58" w14:textId="6D86DA5A"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 xml:space="preserve">17,808,504 </w:t>
            </w:r>
          </w:p>
        </w:tc>
      </w:tr>
      <w:tr w:rsidR="0014693B" w:rsidRPr="00C17088" w14:paraId="2E0CF237" w14:textId="77777777" w:rsidTr="00962955">
        <w:tc>
          <w:tcPr>
            <w:tcW w:w="297" w:type="pct"/>
            <w:vAlign w:val="center"/>
          </w:tcPr>
          <w:p w14:paraId="65572E6D"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pacing w:val="-2"/>
                <w:sz w:val="20"/>
                <w:szCs w:val="20"/>
              </w:rPr>
              <w:t>5</w:t>
            </w:r>
          </w:p>
        </w:tc>
        <w:tc>
          <w:tcPr>
            <w:tcW w:w="1067" w:type="pct"/>
            <w:vAlign w:val="center"/>
          </w:tcPr>
          <w:p w14:paraId="5C9CEE0E" w14:textId="77777777" w:rsidR="009E0970" w:rsidRPr="00C17088" w:rsidRDefault="009E0970" w:rsidP="009E0970">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pacing w:val="8"/>
                <w:sz w:val="20"/>
                <w:szCs w:val="20"/>
              </w:rPr>
              <w:t>金融</w:t>
            </w:r>
            <w:proofErr w:type="gramStart"/>
            <w:r w:rsidRPr="00C17088">
              <w:rPr>
                <w:rFonts w:ascii="Times New Roman" w:hAnsi="Times New Roman" w:cs="Times New Roman" w:hint="eastAsia"/>
                <w:color w:val="000000" w:themeColor="text1"/>
                <w:spacing w:val="8"/>
                <w:sz w:val="20"/>
                <w:szCs w:val="20"/>
              </w:rPr>
              <w:t>街资本</w:t>
            </w:r>
            <w:proofErr w:type="gramEnd"/>
          </w:p>
        </w:tc>
        <w:tc>
          <w:tcPr>
            <w:tcW w:w="1111" w:type="pct"/>
            <w:vAlign w:val="center"/>
          </w:tcPr>
          <w:p w14:paraId="0B65737E"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7,615.643644</w:t>
            </w:r>
          </w:p>
        </w:tc>
        <w:tc>
          <w:tcPr>
            <w:tcW w:w="855" w:type="pct"/>
            <w:vAlign w:val="center"/>
          </w:tcPr>
          <w:p w14:paraId="4E0C6B89"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7.027</w:t>
            </w:r>
            <w:r w:rsidRPr="00C17088">
              <w:rPr>
                <w:rFonts w:ascii="Times New Roman" w:hAnsi="Times New Roman" w:cs="Times New Roman"/>
                <w:b/>
                <w:bCs/>
                <w:color w:val="000000" w:themeColor="text1"/>
                <w:spacing w:val="8"/>
                <w:sz w:val="20"/>
                <w:szCs w:val="20"/>
              </w:rPr>
              <w:t>%</w:t>
            </w:r>
          </w:p>
        </w:tc>
        <w:tc>
          <w:tcPr>
            <w:tcW w:w="717" w:type="pct"/>
            <w:vAlign w:val="center"/>
          </w:tcPr>
          <w:p w14:paraId="4D863A8A"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7.396%</w:t>
            </w:r>
          </w:p>
        </w:tc>
        <w:tc>
          <w:tcPr>
            <w:tcW w:w="953" w:type="pct"/>
            <w:vAlign w:val="center"/>
          </w:tcPr>
          <w:p w14:paraId="31809CD2" w14:textId="69739C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 xml:space="preserve">17,808,504 </w:t>
            </w:r>
          </w:p>
        </w:tc>
      </w:tr>
      <w:tr w:rsidR="0014693B" w:rsidRPr="00C17088" w14:paraId="1AD450EA" w14:textId="77777777" w:rsidTr="00962955">
        <w:tc>
          <w:tcPr>
            <w:tcW w:w="1364" w:type="pct"/>
            <w:gridSpan w:val="2"/>
            <w:vAlign w:val="center"/>
          </w:tcPr>
          <w:p w14:paraId="41B4FE39" w14:textId="77777777" w:rsidR="009E0970" w:rsidRPr="00C17088" w:rsidRDefault="009E0970" w:rsidP="009E0970">
            <w:pPr>
              <w:pStyle w:val="Default"/>
              <w:spacing w:line="360" w:lineRule="auto"/>
              <w:jc w:val="center"/>
              <w:rPr>
                <w:rFonts w:ascii="Times New Roman" w:hAnsi="Times New Roman" w:cs="Times New Roman"/>
                <w:color w:val="000000" w:themeColor="text1"/>
                <w:spacing w:val="8"/>
                <w:sz w:val="20"/>
                <w:szCs w:val="20"/>
              </w:rPr>
            </w:pPr>
            <w:r w:rsidRPr="00C17088">
              <w:rPr>
                <w:rFonts w:ascii="Times New Roman" w:hAnsi="Times New Roman" w:cs="Times New Roman" w:hint="eastAsia"/>
                <w:b/>
                <w:bCs/>
                <w:color w:val="000000" w:themeColor="text1"/>
                <w:spacing w:val="8"/>
                <w:sz w:val="20"/>
                <w:szCs w:val="20"/>
              </w:rPr>
              <w:t>合计</w:t>
            </w:r>
          </w:p>
        </w:tc>
        <w:tc>
          <w:tcPr>
            <w:tcW w:w="1111" w:type="pct"/>
            <w:vAlign w:val="center"/>
          </w:tcPr>
          <w:p w14:paraId="5789AD2B" w14:textId="77777777" w:rsidR="009E0970" w:rsidRPr="00C17088" w:rsidRDefault="009E0970" w:rsidP="009E0970">
            <w:pPr>
              <w:pStyle w:val="Default"/>
              <w:spacing w:line="360" w:lineRule="auto"/>
              <w:jc w:val="right"/>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102,963.50207</w:t>
            </w:r>
          </w:p>
        </w:tc>
        <w:tc>
          <w:tcPr>
            <w:tcW w:w="855" w:type="pct"/>
            <w:vAlign w:val="center"/>
          </w:tcPr>
          <w:p w14:paraId="57C52A01" w14:textId="77777777" w:rsidR="009E0970" w:rsidRPr="00C17088" w:rsidRDefault="009E0970" w:rsidP="009E0970">
            <w:pPr>
              <w:pStyle w:val="Default"/>
              <w:spacing w:line="360" w:lineRule="auto"/>
              <w:jc w:val="right"/>
              <w:rPr>
                <w:rFonts w:ascii="Times New Roman" w:hAnsi="Times New Roman" w:cs="Times New Roman"/>
                <w:color w:val="000000" w:themeColor="text1"/>
                <w:sz w:val="20"/>
                <w:szCs w:val="20"/>
              </w:rPr>
            </w:pPr>
            <w:r w:rsidRPr="00C17088">
              <w:rPr>
                <w:rFonts w:ascii="Times New Roman" w:hAnsi="Times New Roman" w:cs="Times New Roman"/>
                <w:b/>
                <w:bCs/>
                <w:color w:val="000000" w:themeColor="text1"/>
                <w:spacing w:val="-2"/>
                <w:sz w:val="20"/>
                <w:szCs w:val="20"/>
              </w:rPr>
              <w:t>95.001</w:t>
            </w:r>
            <w:r w:rsidRPr="00C17088">
              <w:rPr>
                <w:rFonts w:ascii="Times New Roman" w:hAnsi="Times New Roman" w:cs="Times New Roman"/>
                <w:b/>
                <w:bCs/>
                <w:color w:val="000000" w:themeColor="text1"/>
                <w:spacing w:val="8"/>
                <w:sz w:val="20"/>
                <w:szCs w:val="20"/>
              </w:rPr>
              <w:t>%</w:t>
            </w:r>
          </w:p>
        </w:tc>
        <w:tc>
          <w:tcPr>
            <w:tcW w:w="717" w:type="pct"/>
            <w:vAlign w:val="center"/>
          </w:tcPr>
          <w:p w14:paraId="41E94AF8" w14:textId="77777777" w:rsidR="009E0970" w:rsidRPr="00C17088" w:rsidRDefault="009E0970" w:rsidP="009E0970">
            <w:pPr>
              <w:pStyle w:val="Default"/>
              <w:spacing w:line="360" w:lineRule="auto"/>
              <w:jc w:val="right"/>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100.000%</w:t>
            </w:r>
          </w:p>
        </w:tc>
        <w:tc>
          <w:tcPr>
            <w:tcW w:w="953" w:type="pct"/>
            <w:vAlign w:val="center"/>
          </w:tcPr>
          <w:p w14:paraId="2DEDE76F" w14:textId="4A0EEA10" w:rsidR="009E0970" w:rsidRPr="00C17088" w:rsidRDefault="009E0970" w:rsidP="009E0970">
            <w:pPr>
              <w:pStyle w:val="Default"/>
              <w:spacing w:line="360" w:lineRule="auto"/>
              <w:jc w:val="right"/>
              <w:rPr>
                <w:rFonts w:ascii="Times New Roman" w:hAnsi="Times New Roman" w:cs="Times New Roman"/>
                <w:b/>
                <w:bCs/>
                <w:color w:val="000000" w:themeColor="text1"/>
                <w:sz w:val="20"/>
                <w:szCs w:val="20"/>
              </w:rPr>
            </w:pPr>
            <w:r w:rsidRPr="00C17088">
              <w:rPr>
                <w:rFonts w:ascii="Times New Roman" w:hAnsi="Times New Roman" w:cs="Times New Roman"/>
                <w:b/>
                <w:bCs/>
                <w:color w:val="000000" w:themeColor="text1"/>
                <w:sz w:val="20"/>
                <w:szCs w:val="20"/>
              </w:rPr>
              <w:t>240,760,740</w:t>
            </w:r>
          </w:p>
        </w:tc>
      </w:tr>
    </w:tbl>
    <w:bookmarkEnd w:id="13"/>
    <w:p w14:paraId="44A44529"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在定价基准日至发行日期间，公司如有派息、送红股、转增股本、增发新股或配股等除权、除息事项，则发行数量也将根据中国证监会和上交所的相关规则进行相应调整。</w:t>
      </w:r>
    </w:p>
    <w:p w14:paraId="6CFE2037"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lastRenderedPageBreak/>
        <w:t>表决结果：3票同意，0票反对，0票弃权。表决结果为通过。</w:t>
      </w:r>
    </w:p>
    <w:p w14:paraId="1FCDA6E5" w14:textId="5473BE19" w:rsidR="00265AD7" w:rsidRPr="00C17088" w:rsidRDefault="005C65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（6）</w:t>
      </w:r>
      <w:r w:rsidR="00265AD7" w:rsidRPr="00C17088">
        <w:rPr>
          <w:rFonts w:ascii="宋体" w:hAnsi="宋体"/>
          <w:color w:val="000000" w:themeColor="text1"/>
          <w:sz w:val="24"/>
        </w:rPr>
        <w:t>锁定期</w:t>
      </w:r>
    </w:p>
    <w:p w14:paraId="215128D1" w14:textId="3EC402A6"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本次交易完成前，电信科研院、大唐控股已持有的</w:t>
      </w:r>
      <w:r w:rsidR="00D077FA" w:rsidRPr="00C17088">
        <w:rPr>
          <w:rFonts w:ascii="宋体" w:hAnsi="宋体" w:hint="eastAsia"/>
          <w:color w:val="000000" w:themeColor="text1"/>
          <w:sz w:val="24"/>
        </w:rPr>
        <w:t>公司</w:t>
      </w:r>
      <w:r w:rsidRPr="00C17088">
        <w:rPr>
          <w:rFonts w:ascii="宋体" w:hAnsi="宋体" w:hint="eastAsia"/>
          <w:color w:val="000000" w:themeColor="text1"/>
          <w:sz w:val="24"/>
        </w:rPr>
        <w:t>股份，自本次交易完成后</w:t>
      </w:r>
      <w:r w:rsidRPr="00C17088">
        <w:rPr>
          <w:rFonts w:ascii="宋体" w:hAnsi="宋体"/>
          <w:color w:val="000000" w:themeColor="text1"/>
          <w:sz w:val="24"/>
        </w:rPr>
        <w:t>18个月内不得转让。</w:t>
      </w:r>
      <w:r w:rsidRPr="00C17088">
        <w:rPr>
          <w:rFonts w:ascii="宋体" w:hAnsi="宋体" w:hint="eastAsia"/>
          <w:color w:val="000000" w:themeColor="text1"/>
          <w:sz w:val="24"/>
        </w:rPr>
        <w:t>本次发行完成之后，电信科研院、大唐控股在本次购买资产交易中以</w:t>
      </w:r>
      <w:bookmarkStart w:id="14" w:name="_Hlk74913372"/>
      <w:r w:rsidR="00350674" w:rsidRPr="00C17088">
        <w:rPr>
          <w:rFonts w:ascii="宋体" w:hAnsi="宋体" w:hint="eastAsia"/>
          <w:color w:val="000000" w:themeColor="text1"/>
          <w:sz w:val="24"/>
        </w:rPr>
        <w:t>所持</w:t>
      </w:r>
      <w:r w:rsidRPr="00C17088">
        <w:rPr>
          <w:rFonts w:ascii="宋体" w:hAnsi="宋体" w:hint="eastAsia"/>
          <w:color w:val="000000" w:themeColor="text1"/>
          <w:sz w:val="24"/>
        </w:rPr>
        <w:t>目标公司股权认购取得的</w:t>
      </w:r>
      <w:bookmarkEnd w:id="14"/>
      <w:r w:rsidRPr="00C17088">
        <w:rPr>
          <w:rFonts w:ascii="宋体" w:hAnsi="宋体" w:hint="eastAsia"/>
          <w:color w:val="000000" w:themeColor="text1"/>
          <w:sz w:val="24"/>
        </w:rPr>
        <w:t>公司股份，自上述股份发行结束之日起</w:t>
      </w:r>
      <w:r w:rsidRPr="00C17088">
        <w:rPr>
          <w:rFonts w:ascii="宋体" w:hAnsi="宋体"/>
          <w:color w:val="000000" w:themeColor="text1"/>
          <w:sz w:val="24"/>
        </w:rPr>
        <w:t>36个月内不</w:t>
      </w:r>
      <w:r w:rsidR="00941E80" w:rsidRPr="00C17088">
        <w:rPr>
          <w:rFonts w:ascii="宋体" w:hAnsi="宋体" w:hint="eastAsia"/>
          <w:color w:val="000000" w:themeColor="text1"/>
          <w:sz w:val="24"/>
        </w:rPr>
        <w:t>得</w:t>
      </w:r>
      <w:r w:rsidRPr="00C17088">
        <w:rPr>
          <w:rFonts w:ascii="宋体" w:hAnsi="宋体"/>
          <w:color w:val="000000" w:themeColor="text1"/>
          <w:sz w:val="24"/>
        </w:rPr>
        <w:t>转让。本次购买资产交易完成后6个月内如公司股票连续20个交易日的收盘价低于发行价，或者交易完成后6个月期末收盘价低于发行价的，电信科研院、大唐控股分别持有公司股票的锁定期自动延长至少6个月。</w:t>
      </w:r>
      <w:r w:rsidRPr="00C17088">
        <w:rPr>
          <w:rFonts w:ascii="宋体" w:hAnsi="宋体" w:hint="eastAsia"/>
          <w:color w:val="000000" w:themeColor="text1"/>
          <w:sz w:val="24"/>
        </w:rPr>
        <w:t>除此之外，电信科研院、大唐控股作为</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在其依据《大唐电信科技股份有限公司与电信科学技术研究院有限公司、大唐电信科技产业控股有限公司之业绩承诺与补偿协议》（以下简称“业绩补偿协议”）应履行的补偿义务履行完毕之前，不得减持对价股份。</w:t>
      </w:r>
    </w:p>
    <w:p w14:paraId="4197AE12" w14:textId="43612B9D"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本次发行完成之后，</w:t>
      </w:r>
      <w:r w:rsidR="00306807" w:rsidRPr="00C17088">
        <w:rPr>
          <w:rFonts w:ascii="宋体" w:hAnsi="宋体" w:hint="eastAsia"/>
          <w:color w:val="000000" w:themeColor="text1"/>
          <w:sz w:val="24"/>
        </w:rPr>
        <w:t>长江移动基金</w:t>
      </w:r>
      <w:r w:rsidRPr="00C17088">
        <w:rPr>
          <w:rFonts w:ascii="宋体" w:hAnsi="宋体" w:hint="eastAsia"/>
          <w:color w:val="000000" w:themeColor="text1"/>
          <w:sz w:val="24"/>
        </w:rPr>
        <w:t>、结构调整基金、金融</w:t>
      </w:r>
      <w:proofErr w:type="gramStart"/>
      <w:r w:rsidRPr="00C17088">
        <w:rPr>
          <w:rFonts w:ascii="宋体" w:hAnsi="宋体" w:hint="eastAsia"/>
          <w:color w:val="000000" w:themeColor="text1"/>
          <w:sz w:val="24"/>
        </w:rPr>
        <w:t>街资本</w:t>
      </w:r>
      <w:proofErr w:type="gramEnd"/>
      <w:r w:rsidRPr="00C17088">
        <w:rPr>
          <w:rFonts w:ascii="宋体" w:hAnsi="宋体" w:hint="eastAsia"/>
          <w:color w:val="000000" w:themeColor="text1"/>
          <w:sz w:val="24"/>
        </w:rPr>
        <w:t>通过本次购买资产交易取得公司股份时，如持续持有目标公司股权时间不足</w:t>
      </w:r>
      <w:r w:rsidRPr="00C17088">
        <w:rPr>
          <w:rFonts w:ascii="宋体" w:hAnsi="宋体"/>
          <w:color w:val="000000" w:themeColor="text1"/>
          <w:sz w:val="24"/>
        </w:rPr>
        <w:t>12个月，则在本次购买资产交易中以</w:t>
      </w:r>
      <w:r w:rsidR="00350674" w:rsidRPr="00C17088">
        <w:rPr>
          <w:rFonts w:ascii="宋体" w:hAnsi="宋体" w:hint="eastAsia"/>
          <w:color w:val="000000" w:themeColor="text1"/>
          <w:sz w:val="24"/>
        </w:rPr>
        <w:t>所持</w:t>
      </w:r>
      <w:r w:rsidRPr="00C17088">
        <w:rPr>
          <w:rFonts w:ascii="宋体" w:hAnsi="宋体"/>
          <w:color w:val="000000" w:themeColor="text1"/>
          <w:sz w:val="24"/>
        </w:rPr>
        <w:t>目标公司股权认购取得的对价股份，自股份发行结束之日起36个月内不得以任何方式转让；如持续持有目标公司股权时间已满12个月，则在本次购买资产交易中以</w:t>
      </w:r>
      <w:r w:rsidR="00350674" w:rsidRPr="00C17088">
        <w:rPr>
          <w:rFonts w:ascii="宋体" w:hAnsi="宋体" w:hint="eastAsia"/>
          <w:color w:val="000000" w:themeColor="text1"/>
          <w:sz w:val="24"/>
        </w:rPr>
        <w:t>所持</w:t>
      </w:r>
      <w:r w:rsidRPr="00C17088">
        <w:rPr>
          <w:rFonts w:ascii="宋体" w:hAnsi="宋体"/>
          <w:color w:val="000000" w:themeColor="text1"/>
          <w:sz w:val="24"/>
        </w:rPr>
        <w:t>目标公司股权认购取得的对价股份，自股份发行结束之日起12个月内不得以任何方式转让。</w:t>
      </w:r>
    </w:p>
    <w:p w14:paraId="72FDC1B3" w14:textId="7548BA3F"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交易对方于本次购买资产交易中取得的对价股份，在锁定期届满后减持时还应当遵守《</w:t>
      </w:r>
      <w:r w:rsidR="001F1E16" w:rsidRPr="00C17088">
        <w:rPr>
          <w:rFonts w:ascii="宋体" w:hAnsi="宋体" w:hint="eastAsia"/>
          <w:color w:val="000000" w:themeColor="text1"/>
          <w:sz w:val="24"/>
        </w:rPr>
        <w:t>中华人民共和国</w:t>
      </w:r>
      <w:r w:rsidRPr="00C17088">
        <w:rPr>
          <w:rFonts w:ascii="宋体" w:hAnsi="宋体" w:hint="eastAsia"/>
          <w:color w:val="000000" w:themeColor="text1"/>
          <w:sz w:val="24"/>
        </w:rPr>
        <w:t>公司法》</w:t>
      </w:r>
      <w:r w:rsidR="001F1E16" w:rsidRPr="00C17088">
        <w:rPr>
          <w:rFonts w:ascii="宋体" w:hAnsi="宋体" w:hint="eastAsia"/>
          <w:color w:val="000000" w:themeColor="text1"/>
          <w:sz w:val="24"/>
        </w:rPr>
        <w:t>《中华人民共和国证券法》</w:t>
      </w:r>
      <w:r w:rsidRPr="00C17088">
        <w:rPr>
          <w:rFonts w:ascii="宋体" w:hAnsi="宋体" w:hint="eastAsia"/>
          <w:color w:val="000000" w:themeColor="text1"/>
          <w:sz w:val="24"/>
        </w:rPr>
        <w:t>《上海证券交易所股票上市规则》等法律、法规及规范性文件及本公司《公司章程》的相关规定。</w:t>
      </w:r>
    </w:p>
    <w:p w14:paraId="0BFCF614"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本次购买资产完成后且在上述锁定期间内，各交易对方所持对</w:t>
      </w:r>
      <w:proofErr w:type="gramStart"/>
      <w:r w:rsidRPr="00C17088">
        <w:rPr>
          <w:rFonts w:ascii="宋体" w:hAnsi="宋体" w:hint="eastAsia"/>
          <w:color w:val="000000" w:themeColor="text1"/>
          <w:sz w:val="24"/>
        </w:rPr>
        <w:t>价股份</w:t>
      </w:r>
      <w:proofErr w:type="gramEnd"/>
      <w:r w:rsidRPr="00C17088">
        <w:rPr>
          <w:rFonts w:ascii="宋体" w:hAnsi="宋体" w:hint="eastAsia"/>
          <w:color w:val="000000" w:themeColor="text1"/>
          <w:sz w:val="24"/>
        </w:rPr>
        <w:t>由于公司送红股、资本公积金转增股本等原因而增加的，亦应遵守上述锁定期的约定。</w:t>
      </w:r>
    </w:p>
    <w:p w14:paraId="134761FF" w14:textId="77777777" w:rsidR="001C66DC" w:rsidRPr="00C17088" w:rsidRDefault="001C66DC" w:rsidP="001C66DC">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1F8C07D7" w14:textId="63AA31DA" w:rsidR="00265AD7" w:rsidRPr="00C17088" w:rsidRDefault="0093092F" w:rsidP="001C66DC">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（7）</w:t>
      </w:r>
      <w:r w:rsidR="00265AD7" w:rsidRPr="00C17088">
        <w:rPr>
          <w:rFonts w:ascii="宋体" w:hAnsi="宋体"/>
          <w:color w:val="000000" w:themeColor="text1"/>
          <w:sz w:val="24"/>
        </w:rPr>
        <w:t>本次发行前公司滚存未分配利润的处置</w:t>
      </w:r>
    </w:p>
    <w:p w14:paraId="5A1576A8"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公司</w:t>
      </w:r>
      <w:r w:rsidRPr="00C17088">
        <w:rPr>
          <w:rFonts w:ascii="宋体" w:hAnsi="宋体"/>
          <w:color w:val="000000" w:themeColor="text1"/>
          <w:sz w:val="24"/>
        </w:rPr>
        <w:t>本次购买资产</w:t>
      </w:r>
      <w:r w:rsidRPr="00C17088">
        <w:rPr>
          <w:rFonts w:ascii="宋体" w:hAnsi="宋体" w:hint="eastAsia"/>
          <w:color w:val="000000" w:themeColor="text1"/>
          <w:sz w:val="24"/>
        </w:rPr>
        <w:t>完成前的滚存未分配利润由本次发行完成后新老股东按照持股比例共同享有。</w:t>
      </w:r>
    </w:p>
    <w:p w14:paraId="0475E3AD"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表决结果：3票同意，0票反对，0票弃权。表决结果为通过。  </w:t>
      </w:r>
    </w:p>
    <w:p w14:paraId="39AC12C1" w14:textId="772BDF8D"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（8）</w:t>
      </w:r>
      <w:r w:rsidR="00265AD7" w:rsidRPr="00C17088">
        <w:rPr>
          <w:rFonts w:ascii="宋体" w:hAnsi="宋体"/>
          <w:color w:val="000000" w:themeColor="text1"/>
          <w:sz w:val="24"/>
        </w:rPr>
        <w:t>上市安排</w:t>
      </w:r>
    </w:p>
    <w:p w14:paraId="195844B7"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lastRenderedPageBreak/>
        <w:t>本次购买资产项下全部新增股份将申请在上交所上市交易。</w:t>
      </w:r>
    </w:p>
    <w:p w14:paraId="6A50E8B6"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3CFC6BDA" w14:textId="599ADEF4"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（9）</w:t>
      </w:r>
      <w:r w:rsidR="00265AD7" w:rsidRPr="00C17088">
        <w:rPr>
          <w:rFonts w:ascii="宋体" w:hAnsi="宋体"/>
          <w:color w:val="000000" w:themeColor="text1"/>
          <w:sz w:val="24"/>
        </w:rPr>
        <w:t>决议的有效期</w:t>
      </w:r>
    </w:p>
    <w:p w14:paraId="3AC26CF4"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本次购买资产非公开发行股份方案的决议自股东大会审议通过之日起12个月内有效。</w:t>
      </w:r>
    </w:p>
    <w:p w14:paraId="4FDA8F8D"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bookmarkEnd w:id="8"/>
    </w:p>
    <w:p w14:paraId="0EC1F5EF" w14:textId="0B7381EB" w:rsidR="00265AD7" w:rsidRPr="00C17088" w:rsidRDefault="0093092F" w:rsidP="00265AD7">
      <w:pPr>
        <w:spacing w:line="360" w:lineRule="auto"/>
        <w:ind w:firstLineChars="200" w:firstLine="482"/>
        <w:rPr>
          <w:rFonts w:ascii="宋体" w:hAnsi="宋体"/>
          <w:b/>
          <w:bCs/>
          <w:color w:val="000000" w:themeColor="text1"/>
          <w:sz w:val="24"/>
        </w:rPr>
      </w:pPr>
      <w:bookmarkStart w:id="15" w:name="_Hlk70328241"/>
      <w:r w:rsidRPr="00C17088">
        <w:rPr>
          <w:rFonts w:ascii="宋体" w:hAnsi="宋体" w:hint="eastAsia"/>
          <w:b/>
          <w:bCs/>
          <w:color w:val="000000" w:themeColor="text1"/>
          <w:sz w:val="24"/>
        </w:rPr>
        <w:t>4</w:t>
      </w:r>
      <w:r w:rsidRPr="00C17088">
        <w:rPr>
          <w:rFonts w:ascii="宋体" w:hAnsi="宋体"/>
          <w:b/>
          <w:bCs/>
          <w:color w:val="000000" w:themeColor="text1"/>
          <w:sz w:val="24"/>
        </w:rPr>
        <w:t>.</w:t>
      </w:r>
      <w:r w:rsidR="00265AD7" w:rsidRPr="00C17088">
        <w:rPr>
          <w:rFonts w:ascii="宋体" w:hAnsi="宋体"/>
          <w:b/>
          <w:bCs/>
          <w:color w:val="000000" w:themeColor="text1"/>
          <w:sz w:val="24"/>
        </w:rPr>
        <w:t>本次募集配套资金的股份发行方案</w:t>
      </w:r>
    </w:p>
    <w:p w14:paraId="42047FE8" w14:textId="6ABB7158"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（1）</w:t>
      </w:r>
      <w:r w:rsidR="00265AD7" w:rsidRPr="00C17088">
        <w:rPr>
          <w:rFonts w:ascii="宋体" w:hAnsi="宋体"/>
          <w:color w:val="000000" w:themeColor="text1"/>
          <w:sz w:val="24"/>
        </w:rPr>
        <w:t>发行方式</w:t>
      </w:r>
    </w:p>
    <w:p w14:paraId="41ABB5F5"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向特定对象</w:t>
      </w:r>
      <w:r w:rsidRPr="00C17088">
        <w:rPr>
          <w:rFonts w:ascii="宋体" w:hAnsi="宋体" w:hint="eastAsia"/>
          <w:color w:val="000000" w:themeColor="text1"/>
          <w:sz w:val="24"/>
        </w:rPr>
        <w:t>即中国信科集团</w:t>
      </w:r>
      <w:r w:rsidRPr="00C17088">
        <w:rPr>
          <w:rFonts w:ascii="宋体" w:hAnsi="宋体"/>
          <w:color w:val="000000" w:themeColor="text1"/>
          <w:sz w:val="24"/>
        </w:rPr>
        <w:t>非公开发行股票。</w:t>
      </w:r>
    </w:p>
    <w:p w14:paraId="73704733"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35686F81" w14:textId="690B2F74"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（2）</w:t>
      </w:r>
      <w:r w:rsidR="00265AD7" w:rsidRPr="00C17088">
        <w:rPr>
          <w:rFonts w:ascii="宋体" w:hAnsi="宋体"/>
          <w:color w:val="000000" w:themeColor="text1"/>
          <w:sz w:val="24"/>
        </w:rPr>
        <w:t>发行股票种类和面值</w:t>
      </w:r>
    </w:p>
    <w:p w14:paraId="028A8AFF"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人民币普通股（A股），每股面值</w:t>
      </w:r>
      <w:r w:rsidRPr="00C17088">
        <w:rPr>
          <w:rFonts w:ascii="宋体" w:hAnsi="宋体" w:hint="eastAsia"/>
          <w:color w:val="000000" w:themeColor="text1"/>
          <w:sz w:val="24"/>
        </w:rPr>
        <w:t>人民币</w:t>
      </w:r>
      <w:r w:rsidRPr="00C17088">
        <w:rPr>
          <w:rFonts w:ascii="宋体" w:hAnsi="宋体"/>
          <w:color w:val="000000" w:themeColor="text1"/>
          <w:sz w:val="24"/>
        </w:rPr>
        <w:t>1.00元。</w:t>
      </w:r>
    </w:p>
    <w:p w14:paraId="18031807"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49BD91A5" w14:textId="54D7AFAB"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（3）</w:t>
      </w:r>
      <w:r w:rsidR="00265AD7" w:rsidRPr="00C17088">
        <w:rPr>
          <w:rFonts w:ascii="宋体" w:hAnsi="宋体"/>
          <w:color w:val="000000" w:themeColor="text1"/>
          <w:sz w:val="24"/>
        </w:rPr>
        <w:t>发行对象和认购方式</w:t>
      </w:r>
    </w:p>
    <w:p w14:paraId="08895444"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本次募集配套资金</w:t>
      </w:r>
      <w:r w:rsidRPr="00C17088">
        <w:rPr>
          <w:rFonts w:ascii="宋体" w:hAnsi="宋体" w:hint="eastAsia"/>
          <w:color w:val="000000" w:themeColor="text1"/>
          <w:sz w:val="24"/>
        </w:rPr>
        <w:t>的发行对象为中国信科集团</w:t>
      </w:r>
      <w:r w:rsidRPr="00C17088">
        <w:rPr>
          <w:rFonts w:ascii="宋体" w:hAnsi="宋体"/>
          <w:color w:val="000000" w:themeColor="text1"/>
          <w:sz w:val="24"/>
        </w:rPr>
        <w:t>。</w:t>
      </w:r>
      <w:r w:rsidRPr="00C17088">
        <w:rPr>
          <w:rFonts w:ascii="宋体" w:hAnsi="宋体" w:hint="eastAsia"/>
          <w:color w:val="000000" w:themeColor="text1"/>
          <w:sz w:val="24"/>
        </w:rPr>
        <w:t>中国信科集团以货币资金认购公司本次募集配套资金发行的</w:t>
      </w:r>
      <w:r w:rsidRPr="00C17088">
        <w:rPr>
          <w:rFonts w:ascii="宋体" w:hAnsi="宋体"/>
          <w:color w:val="000000" w:themeColor="text1"/>
          <w:sz w:val="24"/>
        </w:rPr>
        <w:t>A股股票。</w:t>
      </w:r>
    </w:p>
    <w:p w14:paraId="177268B5"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表决结果：3票同意，0票反对，0票弃权。表决结果为通过。</w:t>
      </w:r>
    </w:p>
    <w:p w14:paraId="1B279D7B" w14:textId="203FAD21"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（4）</w:t>
      </w:r>
      <w:r w:rsidR="00265AD7" w:rsidRPr="00C17088">
        <w:rPr>
          <w:rFonts w:ascii="宋体" w:hAnsi="宋体"/>
          <w:color w:val="000000" w:themeColor="text1"/>
          <w:sz w:val="24"/>
        </w:rPr>
        <w:t>定价基准日及发行价格</w:t>
      </w:r>
    </w:p>
    <w:p w14:paraId="59D13439" w14:textId="24BFB20D"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本次募集配套资金</w:t>
      </w:r>
      <w:r w:rsidRPr="00C17088">
        <w:rPr>
          <w:rFonts w:ascii="宋体" w:hAnsi="宋体"/>
          <w:color w:val="000000" w:themeColor="text1"/>
          <w:sz w:val="24"/>
        </w:rPr>
        <w:t>的</w:t>
      </w:r>
      <w:r w:rsidRPr="00C17088">
        <w:rPr>
          <w:rFonts w:ascii="宋体" w:hAnsi="宋体" w:hint="eastAsia"/>
          <w:color w:val="000000" w:themeColor="text1"/>
          <w:sz w:val="24"/>
        </w:rPr>
        <w:t>定价基准日为公司</w:t>
      </w:r>
      <w:r w:rsidR="00395F4F" w:rsidRPr="00C17088">
        <w:rPr>
          <w:rFonts w:ascii="宋体" w:hAnsi="宋体" w:hint="eastAsia"/>
          <w:color w:val="000000" w:themeColor="text1"/>
          <w:sz w:val="24"/>
        </w:rPr>
        <w:t>第七届董事会第五十八次</w:t>
      </w:r>
      <w:r w:rsidR="00A820AA" w:rsidRPr="00C17088">
        <w:rPr>
          <w:rFonts w:ascii="宋体" w:hAnsi="宋体" w:hint="eastAsia"/>
          <w:color w:val="000000" w:themeColor="text1"/>
          <w:sz w:val="24"/>
        </w:rPr>
        <w:t>会议</w:t>
      </w:r>
      <w:r w:rsidRPr="00C17088">
        <w:rPr>
          <w:rFonts w:ascii="宋体" w:hAnsi="宋体" w:hint="eastAsia"/>
          <w:color w:val="000000" w:themeColor="text1"/>
          <w:sz w:val="24"/>
        </w:rPr>
        <w:t>决议公告日</w:t>
      </w:r>
      <w:r w:rsidRPr="00C17088">
        <w:rPr>
          <w:rFonts w:ascii="宋体" w:hAnsi="宋体"/>
          <w:color w:val="000000" w:themeColor="text1"/>
          <w:sz w:val="24"/>
        </w:rPr>
        <w:t>（以下简称“</w:t>
      </w:r>
      <w:r w:rsidRPr="00C17088">
        <w:rPr>
          <w:rFonts w:ascii="宋体" w:hAnsi="宋体" w:hint="eastAsia"/>
          <w:color w:val="000000" w:themeColor="text1"/>
          <w:sz w:val="24"/>
        </w:rPr>
        <w:t>本次募集配套资金</w:t>
      </w:r>
      <w:r w:rsidRPr="00C17088">
        <w:rPr>
          <w:rFonts w:ascii="宋体" w:hAnsi="宋体"/>
          <w:color w:val="000000" w:themeColor="text1"/>
          <w:sz w:val="24"/>
        </w:rPr>
        <w:t>定价基准日”）</w:t>
      </w:r>
      <w:r w:rsidRPr="00C17088">
        <w:rPr>
          <w:rFonts w:ascii="宋体" w:hAnsi="宋体" w:hint="eastAsia"/>
          <w:color w:val="000000" w:themeColor="text1"/>
          <w:sz w:val="24"/>
        </w:rPr>
        <w:t>。</w:t>
      </w:r>
    </w:p>
    <w:p w14:paraId="49CD65EB"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本次募集配套资金的</w:t>
      </w:r>
      <w:r w:rsidRPr="00C17088">
        <w:rPr>
          <w:rFonts w:ascii="宋体" w:hAnsi="宋体"/>
          <w:color w:val="000000" w:themeColor="text1"/>
          <w:sz w:val="24"/>
        </w:rPr>
        <w:t>发行价格为5.24元/股，不低于</w:t>
      </w:r>
      <w:r w:rsidRPr="00C17088">
        <w:rPr>
          <w:rFonts w:ascii="宋体" w:hAnsi="宋体" w:hint="eastAsia"/>
          <w:color w:val="000000" w:themeColor="text1"/>
          <w:sz w:val="24"/>
        </w:rPr>
        <w:t>本次募集配套资金</w:t>
      </w:r>
      <w:r w:rsidRPr="00C17088">
        <w:rPr>
          <w:rFonts w:ascii="宋体" w:hAnsi="宋体"/>
          <w:color w:val="000000" w:themeColor="text1"/>
          <w:sz w:val="24"/>
        </w:rPr>
        <w:t>定价基准日前20个交易日股票交易均价的80%（</w:t>
      </w:r>
      <w:r w:rsidRPr="00C17088">
        <w:rPr>
          <w:rFonts w:ascii="宋体" w:hAnsi="宋体" w:hint="eastAsia"/>
          <w:color w:val="000000" w:themeColor="text1"/>
          <w:sz w:val="24"/>
        </w:rPr>
        <w:t>本次募集配套资金</w:t>
      </w:r>
      <w:r w:rsidRPr="00C17088">
        <w:rPr>
          <w:rFonts w:ascii="宋体" w:hAnsi="宋体"/>
          <w:color w:val="000000" w:themeColor="text1"/>
          <w:sz w:val="24"/>
        </w:rPr>
        <w:t>定价基准日前20个交易日股票交易均价=</w:t>
      </w:r>
      <w:r w:rsidRPr="00C17088">
        <w:rPr>
          <w:rFonts w:ascii="宋体" w:hAnsi="宋体" w:hint="eastAsia"/>
          <w:color w:val="000000" w:themeColor="text1"/>
          <w:sz w:val="24"/>
        </w:rPr>
        <w:t>本次募集配套资金</w:t>
      </w:r>
      <w:r w:rsidRPr="00C17088">
        <w:rPr>
          <w:rFonts w:ascii="宋体" w:hAnsi="宋体"/>
          <w:color w:val="000000" w:themeColor="text1"/>
          <w:sz w:val="24"/>
        </w:rPr>
        <w:t>定价基准日前20个交易日股票交易总额/</w:t>
      </w:r>
      <w:r w:rsidRPr="00C17088">
        <w:rPr>
          <w:rFonts w:ascii="宋体" w:hAnsi="宋体" w:hint="eastAsia"/>
          <w:color w:val="000000" w:themeColor="text1"/>
          <w:sz w:val="24"/>
        </w:rPr>
        <w:t>本次募集配套资金</w:t>
      </w:r>
      <w:r w:rsidRPr="00C17088">
        <w:rPr>
          <w:rFonts w:ascii="宋体" w:hAnsi="宋体"/>
          <w:color w:val="000000" w:themeColor="text1"/>
          <w:sz w:val="24"/>
        </w:rPr>
        <w:t>定价基准日前20个交易日股票交易总量）。</w:t>
      </w:r>
    </w:p>
    <w:p w14:paraId="67CBC1D5"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若</w:t>
      </w:r>
      <w:r w:rsidRPr="00C17088">
        <w:rPr>
          <w:rFonts w:ascii="宋体" w:hAnsi="宋体" w:hint="eastAsia"/>
          <w:color w:val="000000" w:themeColor="text1"/>
          <w:sz w:val="24"/>
        </w:rPr>
        <w:t>公司</w:t>
      </w:r>
      <w:r w:rsidRPr="00C17088">
        <w:rPr>
          <w:rFonts w:ascii="宋体" w:hAnsi="宋体"/>
          <w:color w:val="000000" w:themeColor="text1"/>
          <w:sz w:val="24"/>
        </w:rPr>
        <w:t>股票在定价基准日至发行日期间发生派息、送红股、资本公积金转增股本等除权除息事项，本次发行价格作相应调整，调整</w:t>
      </w:r>
      <w:r w:rsidRPr="00C17088">
        <w:rPr>
          <w:rFonts w:ascii="宋体" w:hAnsi="宋体" w:hint="eastAsia"/>
          <w:color w:val="000000" w:themeColor="text1"/>
          <w:sz w:val="24"/>
        </w:rPr>
        <w:t>公式</w:t>
      </w:r>
      <w:r w:rsidRPr="00C17088">
        <w:rPr>
          <w:rFonts w:ascii="宋体" w:hAnsi="宋体"/>
          <w:color w:val="000000" w:themeColor="text1"/>
          <w:sz w:val="24"/>
        </w:rPr>
        <w:t>如下：</w:t>
      </w:r>
    </w:p>
    <w:p w14:paraId="0ED803F0"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当送红股或转增股本时，按如下公式调整：</w:t>
      </w:r>
      <w:r w:rsidRPr="00C17088">
        <w:rPr>
          <w:rFonts w:ascii="宋体" w:hAnsi="宋体"/>
          <w:color w:val="000000" w:themeColor="text1"/>
          <w:sz w:val="24"/>
        </w:rPr>
        <w:t xml:space="preserve">P1=P0/(1+N) </w:t>
      </w:r>
    </w:p>
    <w:p w14:paraId="101BD5D2"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当配股时，按如下公式调整：</w:t>
      </w:r>
      <w:r w:rsidRPr="00C17088">
        <w:rPr>
          <w:rFonts w:ascii="宋体" w:hAnsi="宋体"/>
          <w:color w:val="000000" w:themeColor="text1"/>
          <w:sz w:val="24"/>
        </w:rPr>
        <w:t>P1=（P0+A×K）/(1+K)</w:t>
      </w:r>
    </w:p>
    <w:p w14:paraId="16E6A5A5"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上述两项同时进行时，按如下公式调整：</w:t>
      </w:r>
      <w:r w:rsidRPr="00C17088">
        <w:rPr>
          <w:rFonts w:ascii="宋体" w:hAnsi="宋体"/>
          <w:color w:val="000000" w:themeColor="text1"/>
          <w:sz w:val="24"/>
        </w:rPr>
        <w:t>P1=(P0+A×K）/(1+N+K)</w:t>
      </w:r>
    </w:p>
    <w:p w14:paraId="296D61F1"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lastRenderedPageBreak/>
        <w:t>当派发现金股利时，按如下公式调整：</w:t>
      </w:r>
      <w:r w:rsidRPr="00C17088">
        <w:rPr>
          <w:rFonts w:ascii="宋体" w:hAnsi="宋体"/>
          <w:color w:val="000000" w:themeColor="text1"/>
          <w:sz w:val="24"/>
        </w:rPr>
        <w:t>P1=P0-D</w:t>
      </w:r>
    </w:p>
    <w:p w14:paraId="64531A76"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当上述三项同时进行时，按如下公式调整：</w:t>
      </w:r>
      <w:r w:rsidRPr="00C17088">
        <w:rPr>
          <w:rFonts w:ascii="宋体" w:hAnsi="宋体"/>
          <w:color w:val="000000" w:themeColor="text1"/>
          <w:sz w:val="24"/>
        </w:rPr>
        <w:t>P1=(P0-D+A×K)/(1+N+K)</w:t>
      </w:r>
    </w:p>
    <w:p w14:paraId="632B1EBF"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其中</w:t>
      </w:r>
      <w:r w:rsidRPr="00C17088">
        <w:rPr>
          <w:rFonts w:ascii="宋体" w:hAnsi="宋体"/>
          <w:color w:val="000000" w:themeColor="text1"/>
          <w:sz w:val="24"/>
        </w:rPr>
        <w:t>:</w:t>
      </w:r>
    </w:p>
    <w:p w14:paraId="08476539"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P0 为调整前有效的发行价格</w:t>
      </w:r>
    </w:p>
    <w:p w14:paraId="3602FB66"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P1 为调整后有效的发行价格</w:t>
      </w:r>
    </w:p>
    <w:p w14:paraId="2B733AAB"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D 为该次每股派发现金股利</w:t>
      </w:r>
    </w:p>
    <w:p w14:paraId="7E9E77F3"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N 为该次送股率或转增股本率。</w:t>
      </w:r>
    </w:p>
    <w:p w14:paraId="206CB092"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K 为配股率</w:t>
      </w:r>
    </w:p>
    <w:p w14:paraId="04BE9E4B"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A 为配股价</w:t>
      </w:r>
    </w:p>
    <w:p w14:paraId="1FCB6124"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在定价基准日至发行日期间，如中国证监会对发行价格进行政策调整的，则</w:t>
      </w:r>
      <w:r w:rsidRPr="00C17088">
        <w:rPr>
          <w:rFonts w:ascii="宋体" w:hAnsi="宋体" w:hint="eastAsia"/>
          <w:color w:val="000000" w:themeColor="text1"/>
          <w:sz w:val="24"/>
        </w:rPr>
        <w:t>本次募集配套资金</w:t>
      </w:r>
      <w:r w:rsidRPr="00C17088">
        <w:rPr>
          <w:rFonts w:ascii="宋体" w:hAnsi="宋体"/>
          <w:color w:val="000000" w:themeColor="text1"/>
          <w:sz w:val="24"/>
        </w:rPr>
        <w:t>的发行价格将做相应调整。</w:t>
      </w:r>
    </w:p>
    <w:p w14:paraId="585A56E7"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1CC4B7EF" w14:textId="0EF34F3F"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（5）</w:t>
      </w:r>
      <w:r w:rsidR="00265AD7" w:rsidRPr="00C17088">
        <w:rPr>
          <w:rFonts w:ascii="宋体" w:hAnsi="宋体" w:hint="eastAsia"/>
          <w:color w:val="000000" w:themeColor="text1"/>
          <w:sz w:val="24"/>
        </w:rPr>
        <w:t>本次</w:t>
      </w:r>
      <w:r w:rsidR="00265AD7" w:rsidRPr="00C17088">
        <w:rPr>
          <w:rFonts w:ascii="宋体" w:hAnsi="宋体"/>
          <w:color w:val="000000" w:themeColor="text1"/>
          <w:sz w:val="24"/>
        </w:rPr>
        <w:t>募集配套资金金额</w:t>
      </w:r>
    </w:p>
    <w:p w14:paraId="41D10166"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w:t>
      </w:r>
      <w:r w:rsidRPr="00C17088">
        <w:rPr>
          <w:rFonts w:ascii="宋体" w:hAnsi="宋体"/>
          <w:color w:val="000000" w:themeColor="text1"/>
          <w:sz w:val="24"/>
        </w:rPr>
        <w:t>募集配套资金金额</w:t>
      </w:r>
      <w:r w:rsidRPr="00C17088">
        <w:rPr>
          <w:rFonts w:ascii="宋体" w:hAnsi="宋体" w:hint="eastAsia"/>
          <w:color w:val="000000" w:themeColor="text1"/>
          <w:sz w:val="24"/>
        </w:rPr>
        <w:t>为人民币</w:t>
      </w:r>
      <w:bookmarkStart w:id="16" w:name="_Hlk70364397"/>
      <w:r w:rsidRPr="00C17088">
        <w:rPr>
          <w:rFonts w:ascii="宋体" w:hAnsi="宋体"/>
          <w:color w:val="000000" w:themeColor="text1"/>
          <w:sz w:val="24"/>
        </w:rPr>
        <w:t>99,999.999656</w:t>
      </w:r>
      <w:r w:rsidRPr="00C17088">
        <w:rPr>
          <w:rFonts w:ascii="宋体" w:hAnsi="宋体" w:hint="eastAsia"/>
          <w:color w:val="000000" w:themeColor="text1"/>
          <w:sz w:val="24"/>
        </w:rPr>
        <w:t>万元</w:t>
      </w:r>
      <w:bookmarkEnd w:id="16"/>
      <w:r w:rsidRPr="00C17088">
        <w:rPr>
          <w:rFonts w:ascii="宋体" w:hAnsi="宋体"/>
          <w:color w:val="000000" w:themeColor="text1"/>
          <w:sz w:val="24"/>
        </w:rPr>
        <w:t>。</w:t>
      </w:r>
    </w:p>
    <w:p w14:paraId="0A2F7B07"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5A8F6E45" w14:textId="1C9ACAAF"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（6）</w:t>
      </w:r>
      <w:r w:rsidR="00265AD7" w:rsidRPr="00C17088">
        <w:rPr>
          <w:rFonts w:ascii="宋体" w:hAnsi="宋体"/>
          <w:color w:val="000000" w:themeColor="text1"/>
          <w:sz w:val="24"/>
        </w:rPr>
        <w:t>发行数量</w:t>
      </w:r>
    </w:p>
    <w:p w14:paraId="4B8625C8" w14:textId="057218EE"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本次募集配套资金项下的股份发行数量=本次募集配套资金总额/本次募集配套资金项</w:t>
      </w:r>
      <w:proofErr w:type="gramStart"/>
      <w:r w:rsidRPr="00C17088">
        <w:rPr>
          <w:rFonts w:ascii="宋体" w:hAnsi="宋体"/>
          <w:color w:val="000000" w:themeColor="text1"/>
          <w:sz w:val="24"/>
        </w:rPr>
        <w:t>下股份</w:t>
      </w:r>
      <w:proofErr w:type="gramEnd"/>
      <w:r w:rsidRPr="00C17088">
        <w:rPr>
          <w:rFonts w:ascii="宋体" w:hAnsi="宋体"/>
          <w:color w:val="000000" w:themeColor="text1"/>
          <w:sz w:val="24"/>
        </w:rPr>
        <w:t>发行价格。</w:t>
      </w:r>
      <w:r w:rsidRPr="00C17088">
        <w:rPr>
          <w:rFonts w:ascii="宋体" w:hAnsi="宋体" w:hint="eastAsia"/>
          <w:color w:val="000000" w:themeColor="text1"/>
          <w:sz w:val="24"/>
        </w:rPr>
        <w:t>依据上述公式计算的发行数量应精确至个位，不足一股的应当舍去取整。根据前述募集金额及发行价格计算，本次</w:t>
      </w:r>
      <w:r w:rsidRPr="00C17088">
        <w:rPr>
          <w:rFonts w:ascii="宋体" w:hAnsi="宋体"/>
          <w:color w:val="000000" w:themeColor="text1"/>
          <w:sz w:val="24"/>
        </w:rPr>
        <w:t>募集配套资金</w:t>
      </w:r>
      <w:r w:rsidRPr="00C17088">
        <w:rPr>
          <w:rFonts w:ascii="宋体" w:hAnsi="宋体" w:hint="eastAsia"/>
          <w:color w:val="000000" w:themeColor="text1"/>
          <w:sz w:val="24"/>
        </w:rPr>
        <w:t>向中国信科集团发行股份的数量</w:t>
      </w:r>
      <w:r w:rsidRPr="00C17088">
        <w:rPr>
          <w:rFonts w:ascii="宋体" w:hAnsi="宋体"/>
          <w:color w:val="000000" w:themeColor="text1"/>
          <w:sz w:val="24"/>
        </w:rPr>
        <w:t>为190,839,694股，</w:t>
      </w:r>
      <w:r w:rsidRPr="00C17088">
        <w:rPr>
          <w:rFonts w:ascii="宋体" w:hAnsi="宋体" w:hint="eastAsia"/>
          <w:color w:val="000000" w:themeColor="text1"/>
          <w:sz w:val="24"/>
        </w:rPr>
        <w:t>募集配套资金总额不超过本次购买资产中以发行股份方式购买资产的交易价格的</w:t>
      </w:r>
      <w:r w:rsidRPr="00C17088">
        <w:rPr>
          <w:rFonts w:ascii="宋体" w:hAnsi="宋体"/>
          <w:color w:val="000000" w:themeColor="text1"/>
          <w:sz w:val="24"/>
        </w:rPr>
        <w:t>100%</w:t>
      </w:r>
      <w:r w:rsidRPr="00C17088">
        <w:rPr>
          <w:rFonts w:ascii="宋体" w:hAnsi="宋体" w:hint="eastAsia"/>
          <w:color w:val="000000" w:themeColor="text1"/>
          <w:sz w:val="24"/>
        </w:rPr>
        <w:t>，</w:t>
      </w:r>
      <w:r w:rsidRPr="00C17088">
        <w:rPr>
          <w:rFonts w:ascii="宋体" w:hAnsi="宋体"/>
          <w:color w:val="000000" w:themeColor="text1"/>
          <w:sz w:val="24"/>
        </w:rPr>
        <w:t>不超过本次</w:t>
      </w:r>
      <w:r w:rsidRPr="00C17088">
        <w:rPr>
          <w:rFonts w:ascii="宋体" w:hAnsi="宋体" w:hint="eastAsia"/>
          <w:color w:val="000000" w:themeColor="text1"/>
          <w:sz w:val="24"/>
        </w:rPr>
        <w:t>交易</w:t>
      </w:r>
      <w:r w:rsidRPr="00C17088">
        <w:rPr>
          <w:rFonts w:ascii="宋体" w:hAnsi="宋体"/>
          <w:color w:val="000000" w:themeColor="text1"/>
          <w:sz w:val="24"/>
        </w:rPr>
        <w:t>前</w:t>
      </w:r>
      <w:r w:rsidRPr="00C17088">
        <w:rPr>
          <w:rFonts w:ascii="宋体" w:hAnsi="宋体" w:hint="eastAsia"/>
          <w:color w:val="000000" w:themeColor="text1"/>
          <w:sz w:val="24"/>
        </w:rPr>
        <w:t>公司</w:t>
      </w:r>
      <w:r w:rsidRPr="00C17088">
        <w:rPr>
          <w:rFonts w:ascii="宋体" w:hAnsi="宋体"/>
          <w:color w:val="000000" w:themeColor="text1"/>
          <w:sz w:val="24"/>
        </w:rPr>
        <w:t>总股本的30%。</w:t>
      </w:r>
    </w:p>
    <w:p w14:paraId="746445E4"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若公司股票在本次募集配套资金定价基准日至发行日期间发生派息、</w:t>
      </w:r>
      <w:r w:rsidRPr="00C17088">
        <w:rPr>
          <w:rFonts w:ascii="宋体" w:hAnsi="宋体"/>
          <w:color w:val="000000" w:themeColor="text1"/>
          <w:sz w:val="24"/>
        </w:rPr>
        <w:t>送红股、资本公积金转增股本等除权除息事项，则本次募集配套资金的股票数量将作相应调整。最终发行数量将由</w:t>
      </w:r>
      <w:r w:rsidRPr="00C17088">
        <w:rPr>
          <w:rFonts w:ascii="宋体" w:hAnsi="宋体" w:hint="eastAsia"/>
          <w:color w:val="000000" w:themeColor="text1"/>
          <w:sz w:val="24"/>
        </w:rPr>
        <w:t>公司</w:t>
      </w:r>
      <w:r w:rsidRPr="00C17088">
        <w:rPr>
          <w:rFonts w:ascii="宋体" w:hAnsi="宋体"/>
          <w:color w:val="000000" w:themeColor="text1"/>
          <w:sz w:val="24"/>
        </w:rPr>
        <w:t>股东大会授权董事会或董事会授权人士根据股东大会的授权与本次发行的</w:t>
      </w:r>
      <w:r w:rsidRPr="00C17088">
        <w:rPr>
          <w:rFonts w:ascii="宋体" w:hAnsi="宋体" w:hint="eastAsia"/>
          <w:color w:val="000000" w:themeColor="text1"/>
          <w:sz w:val="24"/>
        </w:rPr>
        <w:t>独立财务顾问</w:t>
      </w:r>
      <w:r w:rsidRPr="00C17088">
        <w:rPr>
          <w:rFonts w:ascii="宋体" w:hAnsi="宋体"/>
          <w:color w:val="000000" w:themeColor="text1"/>
          <w:sz w:val="24"/>
        </w:rPr>
        <w:t>（主承销商）根据经中国证监会核准的发行方案协商确定。  </w:t>
      </w:r>
    </w:p>
    <w:p w14:paraId="45DA2CAC"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5DF08B3D" w14:textId="04725D0C"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（7）</w:t>
      </w:r>
      <w:r w:rsidR="00265AD7" w:rsidRPr="00C17088">
        <w:rPr>
          <w:rFonts w:ascii="宋体" w:hAnsi="宋体" w:hint="eastAsia"/>
          <w:color w:val="000000" w:themeColor="text1"/>
          <w:sz w:val="24"/>
        </w:rPr>
        <w:t>本次</w:t>
      </w:r>
      <w:r w:rsidR="00265AD7" w:rsidRPr="00C17088">
        <w:rPr>
          <w:rFonts w:ascii="宋体" w:hAnsi="宋体"/>
          <w:color w:val="000000" w:themeColor="text1"/>
          <w:sz w:val="24"/>
        </w:rPr>
        <w:t>募集配套资金用途</w:t>
      </w:r>
    </w:p>
    <w:p w14:paraId="0ED8B3F9" w14:textId="333248A2" w:rsidR="00B44AED" w:rsidRPr="00C17088" w:rsidRDefault="00B44AED" w:rsidP="00B44AED">
      <w:pPr>
        <w:spacing w:line="360" w:lineRule="auto"/>
        <w:ind w:firstLineChars="200" w:firstLine="480"/>
        <w:rPr>
          <w:rFonts w:ascii="宋体" w:hAnsi="宋体"/>
          <w:sz w:val="24"/>
        </w:rPr>
      </w:pPr>
      <w:bookmarkStart w:id="17" w:name="_Hlk77155020"/>
      <w:r w:rsidRPr="00C17088">
        <w:rPr>
          <w:rFonts w:ascii="宋体" w:hAnsi="宋体" w:hint="eastAsia"/>
          <w:sz w:val="24"/>
        </w:rPr>
        <w:lastRenderedPageBreak/>
        <w:t>①本次募集配套资金的具体用途</w:t>
      </w:r>
    </w:p>
    <w:p w14:paraId="2A7D05C4" w14:textId="77777777" w:rsidR="00B44AED" w:rsidRPr="00C17088" w:rsidRDefault="00B44AED" w:rsidP="00B44AED">
      <w:pPr>
        <w:spacing w:line="360" w:lineRule="auto"/>
        <w:ind w:firstLineChars="200" w:firstLine="480"/>
        <w:rPr>
          <w:rFonts w:ascii="宋体" w:hAnsi="宋体" w:cstheme="minorBidi"/>
          <w:sz w:val="24"/>
        </w:rPr>
      </w:pPr>
      <w:r w:rsidRPr="00C17088">
        <w:rPr>
          <w:rFonts w:ascii="宋体" w:hAnsi="宋体" w:cstheme="minorBidi" w:hint="eastAsia"/>
          <w:sz w:val="24"/>
        </w:rPr>
        <w:t>本次募集配套资金将用于以下项目：</w:t>
      </w:r>
    </w:p>
    <w:p w14:paraId="1952ED6C" w14:textId="77777777" w:rsidR="00B44AED" w:rsidRPr="00C17088" w:rsidRDefault="00B44AED" w:rsidP="00B44AED">
      <w:pPr>
        <w:ind w:left="198" w:firstLineChars="200" w:firstLine="400"/>
        <w:jc w:val="right"/>
        <w:rPr>
          <w:rFonts w:ascii="宋体" w:hAnsi="宋体"/>
          <w:sz w:val="20"/>
          <w:szCs w:val="20"/>
        </w:rPr>
      </w:pPr>
      <w:r w:rsidRPr="00C17088">
        <w:rPr>
          <w:rFonts w:ascii="宋体" w:hAnsi="宋体" w:hint="eastAsia"/>
          <w:sz w:val="20"/>
          <w:szCs w:val="20"/>
        </w:rPr>
        <w:t>单位：万元</w:t>
      </w:r>
    </w:p>
    <w:tbl>
      <w:tblPr>
        <w:tblStyle w:val="aa"/>
        <w:tblW w:w="5000" w:type="pct"/>
        <w:tblLook w:val="04A0" w:firstRow="1" w:lastRow="0" w:firstColumn="1" w:lastColumn="0" w:noHBand="0" w:noVBand="1"/>
      </w:tblPr>
      <w:tblGrid>
        <w:gridCol w:w="4641"/>
        <w:gridCol w:w="1560"/>
        <w:gridCol w:w="2321"/>
      </w:tblGrid>
      <w:tr w:rsidR="00B44AED" w:rsidRPr="00C17088" w14:paraId="21088FB9" w14:textId="77777777" w:rsidTr="002F5286">
        <w:tc>
          <w:tcPr>
            <w:tcW w:w="2723" w:type="pct"/>
            <w:vAlign w:val="center"/>
          </w:tcPr>
          <w:p w14:paraId="1D6B0B13" w14:textId="77777777" w:rsidR="00B44AED" w:rsidRPr="00C17088" w:rsidRDefault="00B44AED" w:rsidP="002F5286">
            <w:pPr>
              <w:spacing w:line="360" w:lineRule="auto"/>
              <w:jc w:val="center"/>
              <w:rPr>
                <w:b/>
                <w:bCs/>
                <w:sz w:val="20"/>
                <w:szCs w:val="20"/>
              </w:rPr>
            </w:pPr>
            <w:r w:rsidRPr="00C17088">
              <w:rPr>
                <w:b/>
                <w:bCs/>
                <w:sz w:val="20"/>
                <w:szCs w:val="20"/>
              </w:rPr>
              <w:t>募集配套资金使用项目</w:t>
            </w:r>
          </w:p>
        </w:tc>
        <w:tc>
          <w:tcPr>
            <w:tcW w:w="915" w:type="pct"/>
            <w:vAlign w:val="center"/>
          </w:tcPr>
          <w:p w14:paraId="2E948C47" w14:textId="77777777" w:rsidR="00B44AED" w:rsidRPr="00C17088" w:rsidRDefault="00B44AED" w:rsidP="002F5286">
            <w:pPr>
              <w:spacing w:line="360" w:lineRule="auto"/>
              <w:jc w:val="center"/>
              <w:rPr>
                <w:b/>
                <w:bCs/>
                <w:sz w:val="20"/>
                <w:szCs w:val="20"/>
              </w:rPr>
            </w:pPr>
            <w:r w:rsidRPr="00C17088">
              <w:rPr>
                <w:b/>
                <w:bCs/>
                <w:sz w:val="20"/>
                <w:szCs w:val="20"/>
              </w:rPr>
              <w:t>项目投资总额</w:t>
            </w:r>
          </w:p>
        </w:tc>
        <w:tc>
          <w:tcPr>
            <w:tcW w:w="1363" w:type="pct"/>
            <w:vAlign w:val="center"/>
          </w:tcPr>
          <w:p w14:paraId="13D6585C" w14:textId="77777777" w:rsidR="00B44AED" w:rsidRPr="00C17088" w:rsidRDefault="00B44AED" w:rsidP="002F5286">
            <w:pPr>
              <w:spacing w:line="360" w:lineRule="auto"/>
              <w:jc w:val="center"/>
              <w:rPr>
                <w:b/>
                <w:bCs/>
                <w:sz w:val="20"/>
                <w:szCs w:val="20"/>
              </w:rPr>
            </w:pPr>
            <w:r w:rsidRPr="00C17088">
              <w:rPr>
                <w:b/>
                <w:bCs/>
                <w:sz w:val="20"/>
                <w:szCs w:val="20"/>
              </w:rPr>
              <w:t>拟投入募集配套资金</w:t>
            </w:r>
          </w:p>
        </w:tc>
      </w:tr>
      <w:tr w:rsidR="00B44AED" w:rsidRPr="00C17088" w14:paraId="63F176B8" w14:textId="77777777" w:rsidTr="002F5286">
        <w:tc>
          <w:tcPr>
            <w:tcW w:w="2723" w:type="pct"/>
            <w:vAlign w:val="center"/>
          </w:tcPr>
          <w:p w14:paraId="607E7EED" w14:textId="77777777" w:rsidR="00B44AED" w:rsidRPr="00C17088" w:rsidRDefault="00B44AED" w:rsidP="002F5286">
            <w:pPr>
              <w:spacing w:line="360" w:lineRule="auto"/>
              <w:jc w:val="center"/>
              <w:rPr>
                <w:sz w:val="20"/>
                <w:szCs w:val="20"/>
              </w:rPr>
            </w:pPr>
            <w:r w:rsidRPr="00C17088">
              <w:rPr>
                <w:sz w:val="20"/>
                <w:szCs w:val="20"/>
              </w:rPr>
              <w:t>新型高性能系列安全芯片研发及产业化项目</w:t>
            </w:r>
          </w:p>
        </w:tc>
        <w:tc>
          <w:tcPr>
            <w:tcW w:w="915" w:type="pct"/>
            <w:vAlign w:val="center"/>
          </w:tcPr>
          <w:p w14:paraId="6FD83851" w14:textId="77777777" w:rsidR="00B44AED" w:rsidRPr="00C17088" w:rsidRDefault="00B44AED" w:rsidP="002F5286">
            <w:pPr>
              <w:spacing w:line="360" w:lineRule="auto"/>
              <w:jc w:val="right"/>
              <w:rPr>
                <w:sz w:val="20"/>
                <w:szCs w:val="20"/>
              </w:rPr>
            </w:pPr>
            <w:r w:rsidRPr="00C17088">
              <w:rPr>
                <w:sz w:val="20"/>
                <w:szCs w:val="20"/>
              </w:rPr>
              <w:t xml:space="preserve"> 71,610.00 </w:t>
            </w:r>
          </w:p>
        </w:tc>
        <w:tc>
          <w:tcPr>
            <w:tcW w:w="1363" w:type="pct"/>
            <w:vAlign w:val="center"/>
          </w:tcPr>
          <w:p w14:paraId="54F55CAF" w14:textId="77777777" w:rsidR="00B44AED" w:rsidRPr="00C17088" w:rsidRDefault="00B44AED" w:rsidP="002F5286">
            <w:pPr>
              <w:spacing w:line="360" w:lineRule="auto"/>
              <w:jc w:val="right"/>
              <w:rPr>
                <w:sz w:val="20"/>
                <w:szCs w:val="20"/>
              </w:rPr>
            </w:pPr>
            <w:r w:rsidRPr="00C17088">
              <w:rPr>
                <w:sz w:val="20"/>
                <w:szCs w:val="20"/>
              </w:rPr>
              <w:t xml:space="preserve"> 50,000.00 </w:t>
            </w:r>
          </w:p>
        </w:tc>
      </w:tr>
      <w:tr w:rsidR="00B44AED" w:rsidRPr="00C17088" w14:paraId="741F636E" w14:textId="77777777" w:rsidTr="002F5286">
        <w:tc>
          <w:tcPr>
            <w:tcW w:w="2723" w:type="pct"/>
            <w:vAlign w:val="center"/>
          </w:tcPr>
          <w:p w14:paraId="4164662F" w14:textId="77777777" w:rsidR="00B44AED" w:rsidRPr="00C17088" w:rsidRDefault="00B44AED" w:rsidP="002F5286">
            <w:pPr>
              <w:spacing w:line="360" w:lineRule="auto"/>
              <w:jc w:val="center"/>
              <w:rPr>
                <w:sz w:val="20"/>
                <w:szCs w:val="20"/>
              </w:rPr>
            </w:pPr>
            <w:r w:rsidRPr="00C17088">
              <w:rPr>
                <w:sz w:val="20"/>
                <w:szCs w:val="20"/>
              </w:rPr>
              <w:t>偿还债务及补充流动资金</w:t>
            </w:r>
          </w:p>
        </w:tc>
        <w:tc>
          <w:tcPr>
            <w:tcW w:w="915" w:type="pct"/>
            <w:vAlign w:val="center"/>
          </w:tcPr>
          <w:p w14:paraId="43B0DDC9" w14:textId="77777777" w:rsidR="00B44AED" w:rsidRPr="00C17088" w:rsidRDefault="00B44AED" w:rsidP="002F5286">
            <w:pPr>
              <w:spacing w:line="360" w:lineRule="auto"/>
              <w:jc w:val="right"/>
              <w:rPr>
                <w:sz w:val="20"/>
                <w:szCs w:val="20"/>
              </w:rPr>
            </w:pPr>
            <w:r w:rsidRPr="00C17088">
              <w:rPr>
                <w:sz w:val="20"/>
                <w:szCs w:val="20"/>
              </w:rPr>
              <w:t xml:space="preserve"> -   </w:t>
            </w:r>
          </w:p>
        </w:tc>
        <w:tc>
          <w:tcPr>
            <w:tcW w:w="1363" w:type="pct"/>
            <w:vAlign w:val="center"/>
          </w:tcPr>
          <w:p w14:paraId="73393126" w14:textId="77777777" w:rsidR="00B44AED" w:rsidRPr="00C17088" w:rsidRDefault="00B44AED" w:rsidP="002F5286">
            <w:pPr>
              <w:spacing w:line="360" w:lineRule="auto"/>
              <w:jc w:val="right"/>
              <w:rPr>
                <w:sz w:val="20"/>
                <w:szCs w:val="20"/>
              </w:rPr>
            </w:pPr>
            <w:r w:rsidRPr="00C17088">
              <w:rPr>
                <w:sz w:val="20"/>
                <w:szCs w:val="20"/>
              </w:rPr>
              <w:t xml:space="preserve">48,964.999656 </w:t>
            </w:r>
          </w:p>
        </w:tc>
      </w:tr>
      <w:tr w:rsidR="00B44AED" w:rsidRPr="00C17088" w14:paraId="15C4CF82" w14:textId="77777777" w:rsidTr="002F5286">
        <w:tc>
          <w:tcPr>
            <w:tcW w:w="2723" w:type="pct"/>
            <w:vAlign w:val="center"/>
          </w:tcPr>
          <w:p w14:paraId="73367110" w14:textId="77777777" w:rsidR="00B44AED" w:rsidRPr="00C17088" w:rsidRDefault="00B44AED" w:rsidP="002F5286">
            <w:pPr>
              <w:spacing w:line="360" w:lineRule="auto"/>
              <w:jc w:val="center"/>
              <w:rPr>
                <w:sz w:val="20"/>
                <w:szCs w:val="20"/>
              </w:rPr>
            </w:pPr>
            <w:r w:rsidRPr="00C17088">
              <w:rPr>
                <w:sz w:val="20"/>
                <w:szCs w:val="20"/>
              </w:rPr>
              <w:t>支付本次交易税费、中介机构费用等发行费用</w:t>
            </w:r>
          </w:p>
        </w:tc>
        <w:tc>
          <w:tcPr>
            <w:tcW w:w="915" w:type="pct"/>
            <w:vAlign w:val="center"/>
          </w:tcPr>
          <w:p w14:paraId="0A9C67A1" w14:textId="77777777" w:rsidR="00B44AED" w:rsidRPr="00C17088" w:rsidRDefault="00B44AED" w:rsidP="002F5286">
            <w:pPr>
              <w:spacing w:line="360" w:lineRule="auto"/>
              <w:jc w:val="right"/>
              <w:rPr>
                <w:sz w:val="20"/>
                <w:szCs w:val="20"/>
              </w:rPr>
            </w:pPr>
            <w:r w:rsidRPr="00C17088">
              <w:rPr>
                <w:sz w:val="20"/>
                <w:szCs w:val="20"/>
              </w:rPr>
              <w:t xml:space="preserve"> -   </w:t>
            </w:r>
          </w:p>
        </w:tc>
        <w:tc>
          <w:tcPr>
            <w:tcW w:w="1363" w:type="pct"/>
            <w:vAlign w:val="center"/>
          </w:tcPr>
          <w:p w14:paraId="2D4045DC" w14:textId="6817A7F1" w:rsidR="00B44AED" w:rsidRPr="00C17088" w:rsidRDefault="00B44AED" w:rsidP="002F5286">
            <w:pPr>
              <w:spacing w:line="360" w:lineRule="auto"/>
              <w:jc w:val="right"/>
              <w:rPr>
                <w:sz w:val="20"/>
                <w:szCs w:val="20"/>
              </w:rPr>
            </w:pPr>
            <w:r w:rsidRPr="00C17088">
              <w:rPr>
                <w:sz w:val="20"/>
                <w:szCs w:val="20"/>
              </w:rPr>
              <w:t xml:space="preserve"> </w:t>
            </w:r>
            <w:r w:rsidRPr="00C17088">
              <w:rPr>
                <w:sz w:val="20"/>
                <w:szCs w:val="20"/>
              </w:rPr>
              <w:t>约</w:t>
            </w:r>
            <w:r w:rsidRPr="00C17088">
              <w:rPr>
                <w:sz w:val="20"/>
                <w:szCs w:val="20"/>
              </w:rPr>
              <w:t>1,035</w:t>
            </w:r>
            <w:r w:rsidR="00084402" w:rsidRPr="00C17088">
              <w:rPr>
                <w:sz w:val="20"/>
                <w:szCs w:val="20"/>
              </w:rPr>
              <w:t>.00</w:t>
            </w:r>
            <w:r w:rsidRPr="00C17088">
              <w:rPr>
                <w:sz w:val="20"/>
                <w:szCs w:val="20"/>
              </w:rPr>
              <w:t xml:space="preserve"> </w:t>
            </w:r>
          </w:p>
        </w:tc>
      </w:tr>
      <w:tr w:rsidR="00B44AED" w:rsidRPr="00C17088" w14:paraId="77B5AF10" w14:textId="77777777" w:rsidTr="002F5286">
        <w:tc>
          <w:tcPr>
            <w:tcW w:w="2723" w:type="pct"/>
            <w:vAlign w:val="center"/>
          </w:tcPr>
          <w:p w14:paraId="3A5965C0" w14:textId="77777777" w:rsidR="00B44AED" w:rsidRPr="00C17088" w:rsidRDefault="00B44AED" w:rsidP="002F5286">
            <w:pPr>
              <w:spacing w:line="360" w:lineRule="auto"/>
              <w:jc w:val="center"/>
              <w:rPr>
                <w:sz w:val="20"/>
                <w:szCs w:val="20"/>
              </w:rPr>
            </w:pPr>
            <w:r w:rsidRPr="00C17088">
              <w:rPr>
                <w:sz w:val="20"/>
                <w:szCs w:val="20"/>
              </w:rPr>
              <w:t>合计</w:t>
            </w:r>
          </w:p>
        </w:tc>
        <w:tc>
          <w:tcPr>
            <w:tcW w:w="915" w:type="pct"/>
            <w:vAlign w:val="center"/>
          </w:tcPr>
          <w:p w14:paraId="12A14115" w14:textId="77777777" w:rsidR="00B44AED" w:rsidRPr="00C17088" w:rsidRDefault="00B44AED" w:rsidP="002F5286">
            <w:pPr>
              <w:spacing w:line="360" w:lineRule="auto"/>
              <w:jc w:val="right"/>
              <w:rPr>
                <w:sz w:val="20"/>
                <w:szCs w:val="20"/>
              </w:rPr>
            </w:pPr>
            <w:r w:rsidRPr="00C17088">
              <w:rPr>
                <w:sz w:val="20"/>
                <w:szCs w:val="20"/>
              </w:rPr>
              <w:t xml:space="preserve"> 71,610.00 </w:t>
            </w:r>
          </w:p>
        </w:tc>
        <w:tc>
          <w:tcPr>
            <w:tcW w:w="1363" w:type="pct"/>
            <w:vAlign w:val="center"/>
          </w:tcPr>
          <w:p w14:paraId="4F4A7D4C" w14:textId="77777777" w:rsidR="00B44AED" w:rsidRPr="00C17088" w:rsidRDefault="00B44AED" w:rsidP="002F5286">
            <w:pPr>
              <w:spacing w:line="360" w:lineRule="auto"/>
              <w:jc w:val="right"/>
              <w:rPr>
                <w:sz w:val="20"/>
                <w:szCs w:val="20"/>
              </w:rPr>
            </w:pPr>
            <w:r w:rsidRPr="00C17088">
              <w:rPr>
                <w:sz w:val="20"/>
                <w:szCs w:val="20"/>
              </w:rPr>
              <w:t>99,999.999656</w:t>
            </w:r>
          </w:p>
        </w:tc>
      </w:tr>
    </w:tbl>
    <w:p w14:paraId="1009EC94" w14:textId="730B74AE" w:rsidR="00B44AED" w:rsidRPr="00C17088" w:rsidRDefault="00B44AED" w:rsidP="00B44AED">
      <w:pPr>
        <w:spacing w:line="360" w:lineRule="auto"/>
        <w:ind w:firstLineChars="200" w:firstLine="480"/>
        <w:rPr>
          <w:rFonts w:ascii="宋体" w:hAnsi="宋体"/>
          <w:sz w:val="24"/>
        </w:rPr>
      </w:pPr>
      <w:r w:rsidRPr="00C17088">
        <w:rPr>
          <w:rFonts w:ascii="宋体" w:hAnsi="宋体" w:hint="eastAsia"/>
          <w:sz w:val="24"/>
        </w:rPr>
        <w:t>②本次募集配套资金的投资项目的具体情况</w:t>
      </w:r>
    </w:p>
    <w:p w14:paraId="67C5B5AA" w14:textId="763350DF" w:rsidR="00B44AED" w:rsidRPr="00C17088" w:rsidRDefault="00B44AED" w:rsidP="00B44AED">
      <w:pPr>
        <w:spacing w:line="360" w:lineRule="auto"/>
        <w:ind w:firstLineChars="200" w:firstLine="480"/>
        <w:rPr>
          <w:rFonts w:ascii="宋体" w:hAnsi="宋体"/>
          <w:sz w:val="24"/>
        </w:rPr>
      </w:pPr>
      <w:r w:rsidRPr="00C17088">
        <w:rPr>
          <w:rFonts w:ascii="宋体" w:hAnsi="宋体" w:hint="eastAsia"/>
          <w:sz w:val="24"/>
        </w:rPr>
        <w:t>A</w:t>
      </w:r>
      <w:r w:rsidRPr="00C17088">
        <w:rPr>
          <w:rFonts w:ascii="宋体" w:hAnsi="宋体"/>
          <w:sz w:val="24"/>
        </w:rPr>
        <w:t>.</w:t>
      </w:r>
      <w:r w:rsidRPr="00C17088">
        <w:rPr>
          <w:rFonts w:ascii="宋体" w:hAnsi="宋体" w:hint="eastAsia"/>
          <w:sz w:val="24"/>
        </w:rPr>
        <w:t>项目概况</w:t>
      </w:r>
    </w:p>
    <w:tbl>
      <w:tblPr>
        <w:tblStyle w:val="aa"/>
        <w:tblW w:w="5000" w:type="pct"/>
        <w:tblLook w:val="04A0" w:firstRow="1" w:lastRow="0" w:firstColumn="1" w:lastColumn="0" w:noHBand="0" w:noVBand="1"/>
      </w:tblPr>
      <w:tblGrid>
        <w:gridCol w:w="3344"/>
        <w:gridCol w:w="5178"/>
      </w:tblGrid>
      <w:tr w:rsidR="00B44AED" w:rsidRPr="00C17088" w14:paraId="7529DFE9" w14:textId="77777777" w:rsidTr="002F5286">
        <w:tc>
          <w:tcPr>
            <w:tcW w:w="1962" w:type="pct"/>
          </w:tcPr>
          <w:p w14:paraId="26D73B09" w14:textId="77777777" w:rsidR="00B44AED" w:rsidRPr="00C17088" w:rsidRDefault="00B44AED" w:rsidP="002F5286">
            <w:pPr>
              <w:spacing w:line="360" w:lineRule="auto"/>
              <w:rPr>
                <w:rFonts w:ascii="宋体" w:hAnsi="宋体"/>
                <w:sz w:val="20"/>
                <w:szCs w:val="20"/>
              </w:rPr>
            </w:pPr>
            <w:r w:rsidRPr="00C17088">
              <w:rPr>
                <w:rFonts w:ascii="宋体" w:hAnsi="宋体"/>
                <w:sz w:val="20"/>
                <w:szCs w:val="20"/>
              </w:rPr>
              <w:t>项目名称</w:t>
            </w:r>
          </w:p>
        </w:tc>
        <w:tc>
          <w:tcPr>
            <w:tcW w:w="3038" w:type="pct"/>
          </w:tcPr>
          <w:p w14:paraId="2A00A0E9" w14:textId="77777777" w:rsidR="00B44AED" w:rsidRPr="00C17088" w:rsidRDefault="00B44AED" w:rsidP="002F5286">
            <w:pPr>
              <w:spacing w:line="360" w:lineRule="auto"/>
              <w:rPr>
                <w:rFonts w:ascii="宋体" w:hAnsi="宋体"/>
                <w:sz w:val="20"/>
                <w:szCs w:val="20"/>
              </w:rPr>
            </w:pPr>
            <w:r w:rsidRPr="00C17088">
              <w:rPr>
                <w:rFonts w:ascii="宋体" w:hAnsi="宋体"/>
                <w:sz w:val="20"/>
                <w:szCs w:val="20"/>
              </w:rPr>
              <w:t>新型高性能系列安全芯片研发及产业化项目</w:t>
            </w:r>
          </w:p>
        </w:tc>
      </w:tr>
      <w:tr w:rsidR="00B44AED" w:rsidRPr="00C17088" w14:paraId="33875586" w14:textId="77777777" w:rsidTr="002F5286">
        <w:tc>
          <w:tcPr>
            <w:tcW w:w="1962" w:type="pct"/>
          </w:tcPr>
          <w:p w14:paraId="627FE29B" w14:textId="77777777" w:rsidR="00B44AED" w:rsidRPr="00C17088" w:rsidRDefault="00B44AED" w:rsidP="002F5286">
            <w:pPr>
              <w:spacing w:line="360" w:lineRule="auto"/>
              <w:rPr>
                <w:rFonts w:ascii="宋体" w:hAnsi="宋体"/>
                <w:sz w:val="20"/>
                <w:szCs w:val="20"/>
              </w:rPr>
            </w:pPr>
            <w:r w:rsidRPr="00C17088">
              <w:rPr>
                <w:rFonts w:ascii="宋体" w:hAnsi="宋体"/>
                <w:sz w:val="20"/>
                <w:szCs w:val="20"/>
              </w:rPr>
              <w:t>项目建设周期</w:t>
            </w:r>
          </w:p>
        </w:tc>
        <w:tc>
          <w:tcPr>
            <w:tcW w:w="3038" w:type="pct"/>
          </w:tcPr>
          <w:p w14:paraId="5F2542FA" w14:textId="48E2DE86" w:rsidR="00B44AED" w:rsidRPr="00C17088" w:rsidRDefault="00B44AED" w:rsidP="002F5286">
            <w:pPr>
              <w:spacing w:line="360" w:lineRule="auto"/>
              <w:rPr>
                <w:rFonts w:ascii="宋体" w:hAnsi="宋体"/>
                <w:sz w:val="20"/>
                <w:szCs w:val="20"/>
              </w:rPr>
            </w:pPr>
            <w:r w:rsidRPr="00C17088">
              <w:rPr>
                <w:rFonts w:ascii="宋体" w:hAnsi="宋体"/>
                <w:sz w:val="20"/>
                <w:szCs w:val="20"/>
              </w:rPr>
              <w:t>2022年</w:t>
            </w:r>
            <w:r w:rsidR="00084402" w:rsidRPr="00C17088">
              <w:t>~</w:t>
            </w:r>
            <w:r w:rsidRPr="00C17088">
              <w:rPr>
                <w:rFonts w:ascii="宋体" w:hAnsi="宋体"/>
                <w:sz w:val="20"/>
                <w:szCs w:val="20"/>
              </w:rPr>
              <w:t>2025年</w:t>
            </w:r>
          </w:p>
        </w:tc>
      </w:tr>
      <w:tr w:rsidR="00B44AED" w:rsidRPr="00C17088" w14:paraId="5DAA264D" w14:textId="77777777" w:rsidTr="002F5286">
        <w:tc>
          <w:tcPr>
            <w:tcW w:w="1962" w:type="pct"/>
          </w:tcPr>
          <w:p w14:paraId="69E8D450" w14:textId="77777777" w:rsidR="00B44AED" w:rsidRPr="00C17088" w:rsidRDefault="00B44AED" w:rsidP="002F5286">
            <w:pPr>
              <w:spacing w:line="360" w:lineRule="auto"/>
              <w:rPr>
                <w:rFonts w:ascii="宋体" w:hAnsi="宋体"/>
                <w:sz w:val="20"/>
                <w:szCs w:val="20"/>
              </w:rPr>
            </w:pPr>
            <w:r w:rsidRPr="00C17088">
              <w:rPr>
                <w:rFonts w:ascii="宋体" w:hAnsi="宋体"/>
                <w:sz w:val="20"/>
                <w:szCs w:val="20"/>
              </w:rPr>
              <w:t>项目执行单位</w:t>
            </w:r>
          </w:p>
        </w:tc>
        <w:tc>
          <w:tcPr>
            <w:tcW w:w="3038" w:type="pct"/>
          </w:tcPr>
          <w:p w14:paraId="2425EAB7" w14:textId="77777777" w:rsidR="00B44AED" w:rsidRPr="00C17088" w:rsidRDefault="00B44AED" w:rsidP="002F5286">
            <w:pPr>
              <w:spacing w:line="360" w:lineRule="auto"/>
              <w:rPr>
                <w:rFonts w:ascii="宋体" w:hAnsi="宋体"/>
                <w:sz w:val="20"/>
                <w:szCs w:val="20"/>
              </w:rPr>
            </w:pPr>
            <w:proofErr w:type="gramStart"/>
            <w:r w:rsidRPr="00C17088">
              <w:rPr>
                <w:rFonts w:ascii="宋体" w:hAnsi="宋体"/>
                <w:sz w:val="20"/>
                <w:szCs w:val="20"/>
              </w:rPr>
              <w:t>大唐联诚</w:t>
            </w:r>
            <w:proofErr w:type="gramEnd"/>
            <w:r w:rsidRPr="00C17088">
              <w:rPr>
                <w:rFonts w:ascii="宋体" w:hAnsi="宋体"/>
                <w:sz w:val="20"/>
                <w:szCs w:val="20"/>
              </w:rPr>
              <w:t>信息系统技术有限公司</w:t>
            </w:r>
          </w:p>
        </w:tc>
      </w:tr>
    </w:tbl>
    <w:p w14:paraId="638C3E2C" w14:textId="73D2285A" w:rsidR="00B44AED" w:rsidRPr="00C17088" w:rsidRDefault="00B44AED" w:rsidP="00B44AED">
      <w:pPr>
        <w:spacing w:line="360" w:lineRule="auto"/>
        <w:ind w:firstLineChars="200" w:firstLine="480"/>
        <w:rPr>
          <w:rFonts w:ascii="宋体" w:hAnsi="宋体"/>
          <w:sz w:val="24"/>
        </w:rPr>
      </w:pPr>
      <w:r w:rsidRPr="00C17088">
        <w:rPr>
          <w:rFonts w:ascii="宋体" w:hAnsi="宋体" w:hint="eastAsia"/>
          <w:sz w:val="24"/>
        </w:rPr>
        <w:t>本项目拟投资于新型高性能系列安全芯片的研发及产业化。本项目资金主要用途包括购置必要的软硬件设备、研发人员费用投入、</w:t>
      </w:r>
      <w:r w:rsidRPr="00C17088">
        <w:rPr>
          <w:rFonts w:ascii="宋体" w:hAnsi="宋体"/>
          <w:sz w:val="24"/>
        </w:rPr>
        <w:t>EDA设计工具和测试设备、</w:t>
      </w:r>
      <w:proofErr w:type="gramStart"/>
      <w:r w:rsidRPr="00C17088">
        <w:rPr>
          <w:rFonts w:ascii="宋体" w:hAnsi="宋体"/>
          <w:sz w:val="24"/>
        </w:rPr>
        <w:t>流片费</w:t>
      </w:r>
      <w:proofErr w:type="gramEnd"/>
      <w:r w:rsidRPr="00C17088">
        <w:rPr>
          <w:rFonts w:ascii="宋体" w:hAnsi="宋体"/>
          <w:sz w:val="24"/>
        </w:rPr>
        <w:t>及认证费等。通过本项目的实施，以设计、研发高性能系列安全芯片为核心，持续提升</w:t>
      </w:r>
      <w:r w:rsidR="00F45DF7" w:rsidRPr="00C17088">
        <w:rPr>
          <w:rFonts w:ascii="宋体" w:hAnsi="宋体" w:hint="eastAsia"/>
          <w:sz w:val="24"/>
        </w:rPr>
        <w:t>目标</w:t>
      </w:r>
      <w:r w:rsidRPr="00C17088">
        <w:rPr>
          <w:rFonts w:ascii="宋体" w:hAnsi="宋体"/>
          <w:sz w:val="24"/>
        </w:rPr>
        <w:t>公司在核心芯片安全可控、先进芯片工艺、低功耗控制、芯片安全防护等方面的核心竞争力。</w:t>
      </w:r>
    </w:p>
    <w:p w14:paraId="163A14E6" w14:textId="7A48D3DE" w:rsidR="00B44AED" w:rsidRPr="00C17088" w:rsidRDefault="00B44AED" w:rsidP="00B44AED">
      <w:pPr>
        <w:spacing w:line="360" w:lineRule="auto"/>
        <w:ind w:firstLineChars="200" w:firstLine="480"/>
        <w:rPr>
          <w:rFonts w:ascii="宋体" w:hAnsi="宋体"/>
          <w:sz w:val="24"/>
        </w:rPr>
      </w:pPr>
      <w:r w:rsidRPr="00C17088">
        <w:rPr>
          <w:rFonts w:ascii="宋体" w:hAnsi="宋体" w:hint="eastAsia"/>
          <w:sz w:val="24"/>
        </w:rPr>
        <w:t>B</w:t>
      </w:r>
      <w:r w:rsidRPr="00C17088">
        <w:rPr>
          <w:rFonts w:ascii="宋体" w:hAnsi="宋体"/>
          <w:sz w:val="24"/>
        </w:rPr>
        <w:t>.项目投资金额及使用计划进度安排</w:t>
      </w:r>
    </w:p>
    <w:p w14:paraId="4D407925" w14:textId="77777777" w:rsidR="00B44AED" w:rsidRPr="00C17088" w:rsidRDefault="00B44AED" w:rsidP="00B44AED">
      <w:pPr>
        <w:spacing w:line="360" w:lineRule="auto"/>
        <w:ind w:firstLineChars="200" w:firstLine="480"/>
        <w:jc w:val="right"/>
        <w:rPr>
          <w:rFonts w:ascii="宋体" w:hAnsi="宋体"/>
          <w:sz w:val="24"/>
        </w:rPr>
      </w:pPr>
      <w:r w:rsidRPr="00C17088">
        <w:rPr>
          <w:rFonts w:ascii="宋体" w:hAnsi="宋体" w:hint="eastAsia"/>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583"/>
        <w:gridCol w:w="876"/>
        <w:gridCol w:w="1164"/>
        <w:gridCol w:w="1004"/>
        <w:gridCol w:w="825"/>
        <w:gridCol w:w="825"/>
        <w:gridCol w:w="825"/>
        <w:gridCol w:w="822"/>
      </w:tblGrid>
      <w:tr w:rsidR="00B44AED" w:rsidRPr="00C17088" w14:paraId="064F1CB1" w14:textId="77777777" w:rsidTr="002F5286">
        <w:trPr>
          <w:trHeight w:val="866"/>
          <w:jc w:val="center"/>
        </w:trPr>
        <w:tc>
          <w:tcPr>
            <w:tcW w:w="351" w:type="pct"/>
            <w:shd w:val="clear" w:color="auto" w:fill="auto"/>
            <w:noWrap/>
            <w:vAlign w:val="center"/>
            <w:hideMark/>
          </w:tcPr>
          <w:p w14:paraId="3D74661F"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序号</w:t>
            </w:r>
          </w:p>
        </w:tc>
        <w:tc>
          <w:tcPr>
            <w:tcW w:w="929" w:type="pct"/>
            <w:shd w:val="clear" w:color="auto" w:fill="auto"/>
            <w:noWrap/>
            <w:vAlign w:val="center"/>
            <w:hideMark/>
          </w:tcPr>
          <w:p w14:paraId="357E7965"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项目</w:t>
            </w:r>
          </w:p>
        </w:tc>
        <w:tc>
          <w:tcPr>
            <w:tcW w:w="514" w:type="pct"/>
            <w:shd w:val="clear" w:color="auto" w:fill="auto"/>
            <w:noWrap/>
            <w:vAlign w:val="center"/>
            <w:hideMark/>
          </w:tcPr>
          <w:p w14:paraId="5003F221"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金额</w:t>
            </w:r>
          </w:p>
        </w:tc>
        <w:tc>
          <w:tcPr>
            <w:tcW w:w="683" w:type="pct"/>
            <w:shd w:val="clear" w:color="auto" w:fill="auto"/>
            <w:noWrap/>
            <w:vAlign w:val="center"/>
            <w:hideMark/>
          </w:tcPr>
          <w:p w14:paraId="426CBF0B"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拟使用募</w:t>
            </w:r>
            <w:r w:rsidRPr="00C17088">
              <w:rPr>
                <w:rFonts w:ascii="Times New Roman" w:eastAsia="宋体" w:hAnsi="Times New Roman" w:cs="Times New Roman" w:hint="eastAsia"/>
                <w:b/>
                <w:bCs/>
                <w:sz w:val="20"/>
                <w:szCs w:val="20"/>
              </w:rPr>
              <w:t>集</w:t>
            </w:r>
            <w:r w:rsidRPr="00C17088">
              <w:rPr>
                <w:rFonts w:ascii="Times New Roman" w:eastAsia="宋体" w:hAnsi="Times New Roman" w:cs="Times New Roman"/>
                <w:b/>
                <w:bCs/>
                <w:sz w:val="20"/>
                <w:szCs w:val="20"/>
              </w:rPr>
              <w:t>资金</w:t>
            </w:r>
          </w:p>
        </w:tc>
        <w:tc>
          <w:tcPr>
            <w:tcW w:w="589" w:type="pct"/>
            <w:shd w:val="clear" w:color="auto" w:fill="auto"/>
            <w:noWrap/>
            <w:vAlign w:val="center"/>
            <w:hideMark/>
          </w:tcPr>
          <w:p w14:paraId="60E9E7C7"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投资比重</w:t>
            </w:r>
          </w:p>
        </w:tc>
        <w:tc>
          <w:tcPr>
            <w:tcW w:w="484" w:type="pct"/>
            <w:shd w:val="clear" w:color="auto" w:fill="auto"/>
            <w:noWrap/>
            <w:vAlign w:val="center"/>
            <w:hideMark/>
          </w:tcPr>
          <w:p w14:paraId="086DB4E2"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2022</w:t>
            </w:r>
            <w:r w:rsidRPr="00C17088">
              <w:rPr>
                <w:rFonts w:ascii="Times New Roman" w:eastAsia="宋体" w:hAnsi="Times New Roman" w:cs="Times New Roman"/>
                <w:b/>
                <w:bCs/>
                <w:sz w:val="20"/>
                <w:szCs w:val="20"/>
              </w:rPr>
              <w:t>年</w:t>
            </w:r>
          </w:p>
        </w:tc>
        <w:tc>
          <w:tcPr>
            <w:tcW w:w="484" w:type="pct"/>
            <w:shd w:val="clear" w:color="auto" w:fill="auto"/>
            <w:noWrap/>
            <w:vAlign w:val="center"/>
            <w:hideMark/>
          </w:tcPr>
          <w:p w14:paraId="73C0F1AE"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2023</w:t>
            </w:r>
            <w:r w:rsidRPr="00C17088">
              <w:rPr>
                <w:rFonts w:ascii="Times New Roman" w:eastAsia="宋体" w:hAnsi="Times New Roman" w:cs="Times New Roman"/>
                <w:b/>
                <w:bCs/>
                <w:sz w:val="20"/>
                <w:szCs w:val="20"/>
              </w:rPr>
              <w:t>年</w:t>
            </w:r>
          </w:p>
        </w:tc>
        <w:tc>
          <w:tcPr>
            <w:tcW w:w="484" w:type="pct"/>
            <w:shd w:val="clear" w:color="auto" w:fill="auto"/>
            <w:noWrap/>
            <w:vAlign w:val="center"/>
            <w:hideMark/>
          </w:tcPr>
          <w:p w14:paraId="4C048729"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2024</w:t>
            </w:r>
            <w:r w:rsidRPr="00C17088">
              <w:rPr>
                <w:rFonts w:ascii="Times New Roman" w:eastAsia="宋体" w:hAnsi="Times New Roman" w:cs="Times New Roman"/>
                <w:b/>
                <w:bCs/>
                <w:sz w:val="20"/>
                <w:szCs w:val="20"/>
              </w:rPr>
              <w:t>年</w:t>
            </w:r>
          </w:p>
        </w:tc>
        <w:tc>
          <w:tcPr>
            <w:tcW w:w="483" w:type="pct"/>
            <w:shd w:val="clear" w:color="auto" w:fill="auto"/>
            <w:noWrap/>
            <w:vAlign w:val="center"/>
            <w:hideMark/>
          </w:tcPr>
          <w:p w14:paraId="64C21FE9" w14:textId="77777777" w:rsidR="00B44AED" w:rsidRPr="00C17088" w:rsidRDefault="00B44AED" w:rsidP="002F5286">
            <w:pPr>
              <w:pStyle w:val="ad"/>
              <w:rPr>
                <w:rFonts w:ascii="Times New Roman" w:eastAsia="宋体" w:hAnsi="Times New Roman" w:cs="Times New Roman"/>
                <w:b/>
                <w:bCs/>
                <w:sz w:val="20"/>
                <w:szCs w:val="20"/>
              </w:rPr>
            </w:pPr>
            <w:r w:rsidRPr="00C17088">
              <w:rPr>
                <w:rFonts w:ascii="Times New Roman" w:eastAsia="宋体" w:hAnsi="Times New Roman" w:cs="Times New Roman"/>
                <w:b/>
                <w:bCs/>
                <w:sz w:val="20"/>
                <w:szCs w:val="20"/>
              </w:rPr>
              <w:t>2025</w:t>
            </w:r>
            <w:r w:rsidRPr="00C17088">
              <w:rPr>
                <w:rFonts w:ascii="Times New Roman" w:eastAsia="宋体" w:hAnsi="Times New Roman" w:cs="Times New Roman"/>
                <w:b/>
                <w:bCs/>
                <w:sz w:val="20"/>
                <w:szCs w:val="20"/>
              </w:rPr>
              <w:t>年</w:t>
            </w:r>
          </w:p>
        </w:tc>
      </w:tr>
      <w:tr w:rsidR="00B44AED" w:rsidRPr="00C17088" w14:paraId="628B756F" w14:textId="77777777" w:rsidTr="002F5286">
        <w:trPr>
          <w:trHeight w:val="504"/>
          <w:jc w:val="center"/>
        </w:trPr>
        <w:tc>
          <w:tcPr>
            <w:tcW w:w="351" w:type="pct"/>
            <w:shd w:val="clear" w:color="auto" w:fill="auto"/>
            <w:noWrap/>
            <w:vAlign w:val="center"/>
            <w:hideMark/>
          </w:tcPr>
          <w:p w14:paraId="240C6D1F"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1</w:t>
            </w:r>
          </w:p>
        </w:tc>
        <w:tc>
          <w:tcPr>
            <w:tcW w:w="929" w:type="pct"/>
            <w:shd w:val="clear" w:color="auto" w:fill="auto"/>
            <w:noWrap/>
            <w:vAlign w:val="center"/>
            <w:hideMark/>
          </w:tcPr>
          <w:p w14:paraId="0BC3084B"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研发设备投入</w:t>
            </w:r>
          </w:p>
        </w:tc>
        <w:tc>
          <w:tcPr>
            <w:tcW w:w="514" w:type="pct"/>
            <w:shd w:val="clear" w:color="auto" w:fill="auto"/>
            <w:noWrap/>
            <w:vAlign w:val="center"/>
            <w:hideMark/>
          </w:tcPr>
          <w:p w14:paraId="5421EA67"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10,800</w:t>
            </w:r>
          </w:p>
        </w:tc>
        <w:tc>
          <w:tcPr>
            <w:tcW w:w="683" w:type="pct"/>
            <w:shd w:val="clear" w:color="auto" w:fill="auto"/>
            <w:noWrap/>
            <w:vAlign w:val="center"/>
            <w:hideMark/>
          </w:tcPr>
          <w:p w14:paraId="342A645C"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10,800</w:t>
            </w:r>
          </w:p>
        </w:tc>
        <w:tc>
          <w:tcPr>
            <w:tcW w:w="589" w:type="pct"/>
            <w:shd w:val="clear" w:color="auto" w:fill="auto"/>
            <w:noWrap/>
            <w:vAlign w:val="center"/>
            <w:hideMark/>
          </w:tcPr>
          <w:p w14:paraId="5958E953"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15.08%</w:t>
            </w:r>
          </w:p>
        </w:tc>
        <w:tc>
          <w:tcPr>
            <w:tcW w:w="484" w:type="pct"/>
            <w:shd w:val="clear" w:color="auto" w:fill="auto"/>
            <w:noWrap/>
            <w:vAlign w:val="center"/>
            <w:hideMark/>
          </w:tcPr>
          <w:p w14:paraId="42FBEF11"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3,406</w:t>
            </w:r>
          </w:p>
        </w:tc>
        <w:tc>
          <w:tcPr>
            <w:tcW w:w="484" w:type="pct"/>
            <w:shd w:val="clear" w:color="auto" w:fill="auto"/>
            <w:noWrap/>
            <w:vAlign w:val="center"/>
            <w:hideMark/>
          </w:tcPr>
          <w:p w14:paraId="560F37D1"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4,794</w:t>
            </w:r>
          </w:p>
        </w:tc>
        <w:tc>
          <w:tcPr>
            <w:tcW w:w="484" w:type="pct"/>
            <w:shd w:val="clear" w:color="auto" w:fill="auto"/>
            <w:noWrap/>
            <w:vAlign w:val="center"/>
            <w:hideMark/>
          </w:tcPr>
          <w:p w14:paraId="20DD2232"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1,950</w:t>
            </w:r>
          </w:p>
        </w:tc>
        <w:tc>
          <w:tcPr>
            <w:tcW w:w="483" w:type="pct"/>
            <w:shd w:val="clear" w:color="auto" w:fill="auto"/>
            <w:noWrap/>
            <w:vAlign w:val="center"/>
            <w:hideMark/>
          </w:tcPr>
          <w:p w14:paraId="5E75A6C3"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650</w:t>
            </w:r>
          </w:p>
        </w:tc>
      </w:tr>
      <w:tr w:rsidR="00B44AED" w:rsidRPr="00C17088" w14:paraId="43872B0F" w14:textId="77777777" w:rsidTr="002F5286">
        <w:trPr>
          <w:trHeight w:val="504"/>
          <w:jc w:val="center"/>
        </w:trPr>
        <w:tc>
          <w:tcPr>
            <w:tcW w:w="351" w:type="pct"/>
            <w:shd w:val="clear" w:color="auto" w:fill="auto"/>
            <w:noWrap/>
            <w:vAlign w:val="center"/>
            <w:hideMark/>
          </w:tcPr>
          <w:p w14:paraId="1B250110"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2</w:t>
            </w:r>
          </w:p>
        </w:tc>
        <w:tc>
          <w:tcPr>
            <w:tcW w:w="929" w:type="pct"/>
            <w:shd w:val="clear" w:color="auto" w:fill="auto"/>
            <w:noWrap/>
            <w:vAlign w:val="center"/>
            <w:hideMark/>
          </w:tcPr>
          <w:p w14:paraId="75A67F34"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软件及</w:t>
            </w:r>
            <w:r w:rsidRPr="00C17088">
              <w:rPr>
                <w:rFonts w:ascii="Times New Roman" w:eastAsia="宋体" w:hAnsi="Times New Roman" w:cs="Times New Roman"/>
                <w:sz w:val="20"/>
                <w:szCs w:val="20"/>
              </w:rPr>
              <w:t>IP</w:t>
            </w:r>
            <w:r w:rsidRPr="00C17088">
              <w:rPr>
                <w:rFonts w:ascii="Times New Roman" w:eastAsia="宋体" w:hAnsi="Times New Roman" w:cs="Times New Roman"/>
                <w:sz w:val="20"/>
                <w:szCs w:val="20"/>
              </w:rPr>
              <w:t>授权</w:t>
            </w:r>
          </w:p>
        </w:tc>
        <w:tc>
          <w:tcPr>
            <w:tcW w:w="514" w:type="pct"/>
            <w:shd w:val="clear" w:color="auto" w:fill="auto"/>
            <w:noWrap/>
            <w:vAlign w:val="center"/>
            <w:hideMark/>
          </w:tcPr>
          <w:p w14:paraId="0F6AD72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30,544</w:t>
            </w:r>
          </w:p>
        </w:tc>
        <w:tc>
          <w:tcPr>
            <w:tcW w:w="683" w:type="pct"/>
            <w:shd w:val="clear" w:color="auto" w:fill="auto"/>
            <w:noWrap/>
            <w:vAlign w:val="center"/>
            <w:hideMark/>
          </w:tcPr>
          <w:p w14:paraId="10CD480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30,544</w:t>
            </w:r>
          </w:p>
        </w:tc>
        <w:tc>
          <w:tcPr>
            <w:tcW w:w="589" w:type="pct"/>
            <w:shd w:val="clear" w:color="auto" w:fill="auto"/>
            <w:noWrap/>
            <w:vAlign w:val="center"/>
            <w:hideMark/>
          </w:tcPr>
          <w:p w14:paraId="2E51830C"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42.65%</w:t>
            </w:r>
          </w:p>
        </w:tc>
        <w:tc>
          <w:tcPr>
            <w:tcW w:w="484" w:type="pct"/>
            <w:shd w:val="clear" w:color="auto" w:fill="auto"/>
            <w:noWrap/>
            <w:vAlign w:val="center"/>
            <w:hideMark/>
          </w:tcPr>
          <w:p w14:paraId="081D2DE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11,611</w:t>
            </w:r>
          </w:p>
        </w:tc>
        <w:tc>
          <w:tcPr>
            <w:tcW w:w="484" w:type="pct"/>
            <w:shd w:val="clear" w:color="auto" w:fill="auto"/>
            <w:noWrap/>
            <w:vAlign w:val="center"/>
            <w:hideMark/>
          </w:tcPr>
          <w:p w14:paraId="62773994"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9,111</w:t>
            </w:r>
          </w:p>
        </w:tc>
        <w:tc>
          <w:tcPr>
            <w:tcW w:w="484" w:type="pct"/>
            <w:shd w:val="clear" w:color="auto" w:fill="auto"/>
            <w:noWrap/>
            <w:vAlign w:val="center"/>
            <w:hideMark/>
          </w:tcPr>
          <w:p w14:paraId="12E8DF39"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6,861</w:t>
            </w:r>
          </w:p>
        </w:tc>
        <w:tc>
          <w:tcPr>
            <w:tcW w:w="483" w:type="pct"/>
            <w:shd w:val="clear" w:color="auto" w:fill="auto"/>
            <w:noWrap/>
            <w:vAlign w:val="center"/>
            <w:hideMark/>
          </w:tcPr>
          <w:p w14:paraId="0AC85C3C"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2,961</w:t>
            </w:r>
          </w:p>
        </w:tc>
      </w:tr>
      <w:tr w:rsidR="00B44AED" w:rsidRPr="00C17088" w14:paraId="32C1230C" w14:textId="77777777" w:rsidTr="002F5286">
        <w:trPr>
          <w:trHeight w:val="504"/>
          <w:jc w:val="center"/>
        </w:trPr>
        <w:tc>
          <w:tcPr>
            <w:tcW w:w="351" w:type="pct"/>
            <w:shd w:val="clear" w:color="auto" w:fill="auto"/>
            <w:noWrap/>
            <w:vAlign w:val="center"/>
            <w:hideMark/>
          </w:tcPr>
          <w:p w14:paraId="338BC04F"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2.1</w:t>
            </w:r>
          </w:p>
        </w:tc>
        <w:tc>
          <w:tcPr>
            <w:tcW w:w="929" w:type="pct"/>
            <w:shd w:val="clear" w:color="auto" w:fill="auto"/>
            <w:noWrap/>
            <w:vAlign w:val="center"/>
            <w:hideMark/>
          </w:tcPr>
          <w:p w14:paraId="135D52B8"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软件</w:t>
            </w:r>
          </w:p>
        </w:tc>
        <w:tc>
          <w:tcPr>
            <w:tcW w:w="514" w:type="pct"/>
            <w:shd w:val="clear" w:color="auto" w:fill="auto"/>
            <w:noWrap/>
            <w:vAlign w:val="center"/>
            <w:hideMark/>
          </w:tcPr>
          <w:p w14:paraId="7E3B2346"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5,200</w:t>
            </w:r>
          </w:p>
        </w:tc>
        <w:tc>
          <w:tcPr>
            <w:tcW w:w="683" w:type="pct"/>
            <w:shd w:val="clear" w:color="auto" w:fill="auto"/>
            <w:noWrap/>
            <w:vAlign w:val="center"/>
            <w:hideMark/>
          </w:tcPr>
          <w:p w14:paraId="3DC52AB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5,200</w:t>
            </w:r>
          </w:p>
        </w:tc>
        <w:tc>
          <w:tcPr>
            <w:tcW w:w="589" w:type="pct"/>
            <w:shd w:val="clear" w:color="auto" w:fill="auto"/>
            <w:noWrap/>
            <w:vAlign w:val="center"/>
            <w:hideMark/>
          </w:tcPr>
          <w:p w14:paraId="50058DA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7.26%</w:t>
            </w:r>
          </w:p>
        </w:tc>
        <w:tc>
          <w:tcPr>
            <w:tcW w:w="484" w:type="pct"/>
            <w:shd w:val="clear" w:color="auto" w:fill="auto"/>
            <w:noWrap/>
            <w:vAlign w:val="center"/>
            <w:hideMark/>
          </w:tcPr>
          <w:p w14:paraId="0018C060"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1,300</w:t>
            </w:r>
          </w:p>
        </w:tc>
        <w:tc>
          <w:tcPr>
            <w:tcW w:w="484" w:type="pct"/>
            <w:shd w:val="clear" w:color="auto" w:fill="auto"/>
            <w:noWrap/>
            <w:vAlign w:val="center"/>
            <w:hideMark/>
          </w:tcPr>
          <w:p w14:paraId="5098E1E4"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1,300</w:t>
            </w:r>
          </w:p>
        </w:tc>
        <w:tc>
          <w:tcPr>
            <w:tcW w:w="484" w:type="pct"/>
            <w:shd w:val="clear" w:color="auto" w:fill="auto"/>
            <w:noWrap/>
            <w:vAlign w:val="center"/>
            <w:hideMark/>
          </w:tcPr>
          <w:p w14:paraId="141EB875"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1,300</w:t>
            </w:r>
          </w:p>
        </w:tc>
        <w:tc>
          <w:tcPr>
            <w:tcW w:w="483" w:type="pct"/>
            <w:shd w:val="clear" w:color="auto" w:fill="auto"/>
            <w:noWrap/>
            <w:vAlign w:val="center"/>
            <w:hideMark/>
          </w:tcPr>
          <w:p w14:paraId="79970C55"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1,300</w:t>
            </w:r>
          </w:p>
        </w:tc>
      </w:tr>
      <w:tr w:rsidR="00B44AED" w:rsidRPr="00C17088" w14:paraId="3DCACCC5" w14:textId="77777777" w:rsidTr="002F5286">
        <w:trPr>
          <w:trHeight w:val="504"/>
          <w:jc w:val="center"/>
        </w:trPr>
        <w:tc>
          <w:tcPr>
            <w:tcW w:w="351" w:type="pct"/>
            <w:shd w:val="clear" w:color="auto" w:fill="auto"/>
            <w:noWrap/>
            <w:vAlign w:val="center"/>
            <w:hideMark/>
          </w:tcPr>
          <w:p w14:paraId="366A5B1A"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2.2</w:t>
            </w:r>
          </w:p>
        </w:tc>
        <w:tc>
          <w:tcPr>
            <w:tcW w:w="929" w:type="pct"/>
            <w:shd w:val="clear" w:color="auto" w:fill="auto"/>
            <w:noWrap/>
            <w:vAlign w:val="center"/>
            <w:hideMark/>
          </w:tcPr>
          <w:p w14:paraId="2935C2D2"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IP</w:t>
            </w:r>
            <w:r w:rsidRPr="00C17088">
              <w:rPr>
                <w:rFonts w:ascii="Times New Roman" w:eastAsia="宋体" w:hAnsi="Times New Roman" w:cs="Times New Roman"/>
                <w:sz w:val="20"/>
                <w:szCs w:val="20"/>
              </w:rPr>
              <w:t>授权</w:t>
            </w:r>
          </w:p>
        </w:tc>
        <w:tc>
          <w:tcPr>
            <w:tcW w:w="514" w:type="pct"/>
            <w:shd w:val="clear" w:color="auto" w:fill="auto"/>
            <w:noWrap/>
            <w:vAlign w:val="center"/>
            <w:hideMark/>
          </w:tcPr>
          <w:p w14:paraId="0E7FCBF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25,344</w:t>
            </w:r>
          </w:p>
        </w:tc>
        <w:tc>
          <w:tcPr>
            <w:tcW w:w="683" w:type="pct"/>
            <w:shd w:val="clear" w:color="auto" w:fill="auto"/>
            <w:noWrap/>
            <w:vAlign w:val="center"/>
            <w:hideMark/>
          </w:tcPr>
          <w:p w14:paraId="57C11FE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25,344</w:t>
            </w:r>
          </w:p>
        </w:tc>
        <w:tc>
          <w:tcPr>
            <w:tcW w:w="589" w:type="pct"/>
            <w:shd w:val="clear" w:color="auto" w:fill="auto"/>
            <w:noWrap/>
            <w:vAlign w:val="center"/>
            <w:hideMark/>
          </w:tcPr>
          <w:p w14:paraId="26F25C01"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35.39%</w:t>
            </w:r>
          </w:p>
        </w:tc>
        <w:tc>
          <w:tcPr>
            <w:tcW w:w="484" w:type="pct"/>
            <w:shd w:val="clear" w:color="auto" w:fill="auto"/>
            <w:noWrap/>
            <w:vAlign w:val="center"/>
            <w:hideMark/>
          </w:tcPr>
          <w:p w14:paraId="3AC05FD7"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10,311</w:t>
            </w:r>
          </w:p>
        </w:tc>
        <w:tc>
          <w:tcPr>
            <w:tcW w:w="484" w:type="pct"/>
            <w:shd w:val="clear" w:color="auto" w:fill="auto"/>
            <w:noWrap/>
            <w:vAlign w:val="center"/>
            <w:hideMark/>
          </w:tcPr>
          <w:p w14:paraId="01298DE8"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7,811</w:t>
            </w:r>
          </w:p>
        </w:tc>
        <w:tc>
          <w:tcPr>
            <w:tcW w:w="484" w:type="pct"/>
            <w:shd w:val="clear" w:color="auto" w:fill="auto"/>
            <w:noWrap/>
            <w:vAlign w:val="center"/>
            <w:hideMark/>
          </w:tcPr>
          <w:p w14:paraId="3235A5B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5,561</w:t>
            </w:r>
          </w:p>
        </w:tc>
        <w:tc>
          <w:tcPr>
            <w:tcW w:w="483" w:type="pct"/>
            <w:shd w:val="clear" w:color="auto" w:fill="auto"/>
            <w:noWrap/>
            <w:vAlign w:val="center"/>
            <w:hideMark/>
          </w:tcPr>
          <w:p w14:paraId="4F244729"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1,661</w:t>
            </w:r>
          </w:p>
        </w:tc>
      </w:tr>
      <w:tr w:rsidR="00B44AED" w:rsidRPr="00C17088" w14:paraId="1C2BFF3E" w14:textId="77777777" w:rsidTr="002F5286">
        <w:trPr>
          <w:trHeight w:val="504"/>
          <w:jc w:val="center"/>
        </w:trPr>
        <w:tc>
          <w:tcPr>
            <w:tcW w:w="351" w:type="pct"/>
            <w:shd w:val="clear" w:color="auto" w:fill="auto"/>
            <w:noWrap/>
            <w:vAlign w:val="center"/>
            <w:hideMark/>
          </w:tcPr>
          <w:p w14:paraId="281E6DB2"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3</w:t>
            </w:r>
          </w:p>
        </w:tc>
        <w:tc>
          <w:tcPr>
            <w:tcW w:w="929" w:type="pct"/>
            <w:shd w:val="clear" w:color="auto" w:fill="auto"/>
            <w:noWrap/>
            <w:vAlign w:val="center"/>
            <w:hideMark/>
          </w:tcPr>
          <w:p w14:paraId="32630E1F"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研发投入</w:t>
            </w:r>
          </w:p>
        </w:tc>
        <w:tc>
          <w:tcPr>
            <w:tcW w:w="514" w:type="pct"/>
            <w:shd w:val="clear" w:color="auto" w:fill="auto"/>
            <w:noWrap/>
            <w:vAlign w:val="center"/>
            <w:hideMark/>
          </w:tcPr>
          <w:p w14:paraId="1D21878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30,266</w:t>
            </w:r>
          </w:p>
        </w:tc>
        <w:tc>
          <w:tcPr>
            <w:tcW w:w="683" w:type="pct"/>
            <w:shd w:val="clear" w:color="auto" w:fill="auto"/>
            <w:noWrap/>
            <w:vAlign w:val="center"/>
            <w:hideMark/>
          </w:tcPr>
          <w:p w14:paraId="2A598F87"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8,656</w:t>
            </w:r>
          </w:p>
        </w:tc>
        <w:tc>
          <w:tcPr>
            <w:tcW w:w="589" w:type="pct"/>
            <w:shd w:val="clear" w:color="auto" w:fill="auto"/>
            <w:noWrap/>
            <w:vAlign w:val="center"/>
            <w:hideMark/>
          </w:tcPr>
          <w:p w14:paraId="48E3F214"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42.27%</w:t>
            </w:r>
          </w:p>
        </w:tc>
        <w:tc>
          <w:tcPr>
            <w:tcW w:w="484" w:type="pct"/>
            <w:shd w:val="clear" w:color="auto" w:fill="auto"/>
            <w:noWrap/>
            <w:vAlign w:val="center"/>
            <w:hideMark/>
          </w:tcPr>
          <w:p w14:paraId="6BCAC068"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5,375</w:t>
            </w:r>
          </w:p>
        </w:tc>
        <w:tc>
          <w:tcPr>
            <w:tcW w:w="484" w:type="pct"/>
            <w:shd w:val="clear" w:color="auto" w:fill="auto"/>
            <w:noWrap/>
            <w:vAlign w:val="center"/>
            <w:hideMark/>
          </w:tcPr>
          <w:p w14:paraId="5C443923"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11,226</w:t>
            </w:r>
          </w:p>
        </w:tc>
        <w:tc>
          <w:tcPr>
            <w:tcW w:w="484" w:type="pct"/>
            <w:shd w:val="clear" w:color="auto" w:fill="auto"/>
            <w:noWrap/>
            <w:vAlign w:val="center"/>
            <w:hideMark/>
          </w:tcPr>
          <w:p w14:paraId="4050C829"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9,695</w:t>
            </w:r>
          </w:p>
        </w:tc>
        <w:tc>
          <w:tcPr>
            <w:tcW w:w="483" w:type="pct"/>
            <w:shd w:val="clear" w:color="auto" w:fill="auto"/>
            <w:noWrap/>
            <w:vAlign w:val="center"/>
            <w:hideMark/>
          </w:tcPr>
          <w:p w14:paraId="761B9B91"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3,970</w:t>
            </w:r>
          </w:p>
        </w:tc>
      </w:tr>
      <w:tr w:rsidR="00B44AED" w:rsidRPr="00C17088" w14:paraId="5BF9804C" w14:textId="77777777" w:rsidTr="002F5286">
        <w:trPr>
          <w:trHeight w:val="504"/>
          <w:jc w:val="center"/>
        </w:trPr>
        <w:tc>
          <w:tcPr>
            <w:tcW w:w="351" w:type="pct"/>
            <w:shd w:val="clear" w:color="auto" w:fill="auto"/>
            <w:noWrap/>
            <w:vAlign w:val="center"/>
            <w:hideMark/>
          </w:tcPr>
          <w:p w14:paraId="5EEBA0D9"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3.1</w:t>
            </w:r>
          </w:p>
        </w:tc>
        <w:tc>
          <w:tcPr>
            <w:tcW w:w="929" w:type="pct"/>
            <w:shd w:val="clear" w:color="auto" w:fill="auto"/>
            <w:noWrap/>
            <w:vAlign w:val="center"/>
            <w:hideMark/>
          </w:tcPr>
          <w:p w14:paraId="10868EEF"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研发人员费</w:t>
            </w:r>
          </w:p>
        </w:tc>
        <w:tc>
          <w:tcPr>
            <w:tcW w:w="514" w:type="pct"/>
            <w:shd w:val="clear" w:color="auto" w:fill="auto"/>
            <w:noWrap/>
            <w:vAlign w:val="center"/>
            <w:hideMark/>
          </w:tcPr>
          <w:p w14:paraId="15262218"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18,670</w:t>
            </w:r>
          </w:p>
        </w:tc>
        <w:tc>
          <w:tcPr>
            <w:tcW w:w="683" w:type="pct"/>
            <w:shd w:val="clear" w:color="auto" w:fill="auto"/>
            <w:noWrap/>
            <w:vAlign w:val="center"/>
            <w:hideMark/>
          </w:tcPr>
          <w:p w14:paraId="72F6C031"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4,035</w:t>
            </w:r>
          </w:p>
        </w:tc>
        <w:tc>
          <w:tcPr>
            <w:tcW w:w="589" w:type="pct"/>
            <w:shd w:val="clear" w:color="auto" w:fill="auto"/>
            <w:noWrap/>
            <w:vAlign w:val="center"/>
            <w:hideMark/>
          </w:tcPr>
          <w:p w14:paraId="7F3810F5"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26.07%</w:t>
            </w:r>
          </w:p>
        </w:tc>
        <w:tc>
          <w:tcPr>
            <w:tcW w:w="484" w:type="pct"/>
            <w:shd w:val="clear" w:color="auto" w:fill="auto"/>
            <w:noWrap/>
            <w:vAlign w:val="center"/>
            <w:hideMark/>
          </w:tcPr>
          <w:p w14:paraId="24EF7C45"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4,650</w:t>
            </w:r>
          </w:p>
        </w:tc>
        <w:tc>
          <w:tcPr>
            <w:tcW w:w="484" w:type="pct"/>
            <w:shd w:val="clear" w:color="auto" w:fill="auto"/>
            <w:noWrap/>
            <w:vAlign w:val="center"/>
            <w:hideMark/>
          </w:tcPr>
          <w:p w14:paraId="127F20E3"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6,825</w:t>
            </w:r>
          </w:p>
        </w:tc>
        <w:tc>
          <w:tcPr>
            <w:tcW w:w="484" w:type="pct"/>
            <w:shd w:val="clear" w:color="auto" w:fill="auto"/>
            <w:noWrap/>
            <w:vAlign w:val="center"/>
            <w:hideMark/>
          </w:tcPr>
          <w:p w14:paraId="321D5252"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5,680</w:t>
            </w:r>
          </w:p>
        </w:tc>
        <w:tc>
          <w:tcPr>
            <w:tcW w:w="483" w:type="pct"/>
            <w:shd w:val="clear" w:color="auto" w:fill="auto"/>
            <w:noWrap/>
            <w:vAlign w:val="center"/>
            <w:hideMark/>
          </w:tcPr>
          <w:p w14:paraId="29EBF3EC"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1,515</w:t>
            </w:r>
          </w:p>
        </w:tc>
      </w:tr>
      <w:tr w:rsidR="00B44AED" w:rsidRPr="00C17088" w14:paraId="261A5D4C" w14:textId="77777777" w:rsidTr="002F5286">
        <w:trPr>
          <w:trHeight w:val="504"/>
          <w:jc w:val="center"/>
        </w:trPr>
        <w:tc>
          <w:tcPr>
            <w:tcW w:w="351" w:type="pct"/>
            <w:shd w:val="clear" w:color="auto" w:fill="auto"/>
            <w:noWrap/>
            <w:vAlign w:val="center"/>
            <w:hideMark/>
          </w:tcPr>
          <w:p w14:paraId="0DBBBC1A"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3.2</w:t>
            </w:r>
          </w:p>
        </w:tc>
        <w:tc>
          <w:tcPr>
            <w:tcW w:w="929" w:type="pct"/>
            <w:shd w:val="clear" w:color="auto" w:fill="auto"/>
            <w:noWrap/>
            <w:vAlign w:val="center"/>
            <w:hideMark/>
          </w:tcPr>
          <w:p w14:paraId="762BF8C6" w14:textId="77777777" w:rsidR="00B44AED" w:rsidRPr="00C17088" w:rsidRDefault="00B44AED" w:rsidP="002F5286">
            <w:pPr>
              <w:pStyle w:val="ad"/>
              <w:rPr>
                <w:rFonts w:ascii="Times New Roman" w:eastAsia="宋体" w:hAnsi="Times New Roman" w:cs="Times New Roman"/>
                <w:sz w:val="20"/>
                <w:szCs w:val="20"/>
              </w:rPr>
            </w:pPr>
            <w:proofErr w:type="gramStart"/>
            <w:r w:rsidRPr="00C17088">
              <w:rPr>
                <w:rFonts w:ascii="Times New Roman" w:eastAsia="宋体" w:hAnsi="Times New Roman" w:cs="Times New Roman"/>
                <w:sz w:val="20"/>
                <w:szCs w:val="20"/>
              </w:rPr>
              <w:t>芯片</w:t>
            </w:r>
            <w:r w:rsidRPr="00C17088">
              <w:rPr>
                <w:rFonts w:ascii="Times New Roman" w:eastAsia="宋体" w:hAnsi="Times New Roman" w:cs="Times New Roman" w:hint="eastAsia"/>
                <w:sz w:val="20"/>
                <w:szCs w:val="20"/>
              </w:rPr>
              <w:t>流片</w:t>
            </w:r>
            <w:r w:rsidRPr="00C17088">
              <w:rPr>
                <w:rFonts w:ascii="Times New Roman" w:eastAsia="宋体" w:hAnsi="Times New Roman" w:cs="Times New Roman"/>
                <w:sz w:val="20"/>
                <w:szCs w:val="20"/>
              </w:rPr>
              <w:t>费</w:t>
            </w:r>
            <w:proofErr w:type="gramEnd"/>
          </w:p>
        </w:tc>
        <w:tc>
          <w:tcPr>
            <w:tcW w:w="514" w:type="pct"/>
            <w:shd w:val="clear" w:color="auto" w:fill="auto"/>
            <w:noWrap/>
            <w:vAlign w:val="center"/>
            <w:hideMark/>
          </w:tcPr>
          <w:p w14:paraId="0FF3C123"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6,516</w:t>
            </w:r>
          </w:p>
        </w:tc>
        <w:tc>
          <w:tcPr>
            <w:tcW w:w="683" w:type="pct"/>
            <w:shd w:val="clear" w:color="auto" w:fill="auto"/>
            <w:noWrap/>
            <w:vAlign w:val="center"/>
            <w:hideMark/>
          </w:tcPr>
          <w:p w14:paraId="15452346"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3,388</w:t>
            </w:r>
          </w:p>
        </w:tc>
        <w:tc>
          <w:tcPr>
            <w:tcW w:w="589" w:type="pct"/>
            <w:shd w:val="clear" w:color="auto" w:fill="auto"/>
            <w:noWrap/>
            <w:vAlign w:val="center"/>
            <w:hideMark/>
          </w:tcPr>
          <w:p w14:paraId="1866F9D1"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9.10%</w:t>
            </w:r>
          </w:p>
        </w:tc>
        <w:tc>
          <w:tcPr>
            <w:tcW w:w="484" w:type="pct"/>
            <w:shd w:val="clear" w:color="auto" w:fill="auto"/>
            <w:noWrap/>
            <w:vAlign w:val="center"/>
            <w:hideMark/>
          </w:tcPr>
          <w:p w14:paraId="418A820B"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475</w:t>
            </w:r>
          </w:p>
        </w:tc>
        <w:tc>
          <w:tcPr>
            <w:tcW w:w="484" w:type="pct"/>
            <w:shd w:val="clear" w:color="auto" w:fill="auto"/>
            <w:noWrap/>
            <w:vAlign w:val="center"/>
            <w:hideMark/>
          </w:tcPr>
          <w:p w14:paraId="79ABC5E5"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2,866</w:t>
            </w:r>
          </w:p>
        </w:tc>
        <w:tc>
          <w:tcPr>
            <w:tcW w:w="484" w:type="pct"/>
            <w:shd w:val="clear" w:color="auto" w:fill="auto"/>
            <w:noWrap/>
            <w:vAlign w:val="center"/>
            <w:hideMark/>
          </w:tcPr>
          <w:p w14:paraId="4DD3E398"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1,885</w:t>
            </w:r>
          </w:p>
        </w:tc>
        <w:tc>
          <w:tcPr>
            <w:tcW w:w="483" w:type="pct"/>
            <w:shd w:val="clear" w:color="auto" w:fill="auto"/>
            <w:noWrap/>
            <w:vAlign w:val="center"/>
            <w:hideMark/>
          </w:tcPr>
          <w:p w14:paraId="54CF0C5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1,290</w:t>
            </w:r>
          </w:p>
        </w:tc>
      </w:tr>
      <w:tr w:rsidR="00B44AED" w:rsidRPr="00C17088" w14:paraId="3D803918" w14:textId="77777777" w:rsidTr="002F5286">
        <w:trPr>
          <w:trHeight w:val="504"/>
          <w:jc w:val="center"/>
        </w:trPr>
        <w:tc>
          <w:tcPr>
            <w:tcW w:w="351" w:type="pct"/>
            <w:shd w:val="clear" w:color="auto" w:fill="auto"/>
            <w:noWrap/>
            <w:vAlign w:val="center"/>
            <w:hideMark/>
          </w:tcPr>
          <w:p w14:paraId="5C79FCB5"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lastRenderedPageBreak/>
              <w:t>3.3</w:t>
            </w:r>
          </w:p>
        </w:tc>
        <w:tc>
          <w:tcPr>
            <w:tcW w:w="929" w:type="pct"/>
            <w:shd w:val="clear" w:color="auto" w:fill="auto"/>
            <w:noWrap/>
            <w:vAlign w:val="center"/>
            <w:hideMark/>
          </w:tcPr>
          <w:p w14:paraId="4EE08C43"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测试及认证费</w:t>
            </w:r>
          </w:p>
        </w:tc>
        <w:tc>
          <w:tcPr>
            <w:tcW w:w="514" w:type="pct"/>
            <w:shd w:val="clear" w:color="auto" w:fill="auto"/>
            <w:noWrap/>
            <w:vAlign w:val="center"/>
            <w:hideMark/>
          </w:tcPr>
          <w:p w14:paraId="1771BE62"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5,080</w:t>
            </w:r>
          </w:p>
        </w:tc>
        <w:tc>
          <w:tcPr>
            <w:tcW w:w="683" w:type="pct"/>
            <w:shd w:val="clear" w:color="auto" w:fill="auto"/>
            <w:noWrap/>
            <w:vAlign w:val="center"/>
            <w:hideMark/>
          </w:tcPr>
          <w:p w14:paraId="01A1797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1,232</w:t>
            </w:r>
          </w:p>
        </w:tc>
        <w:tc>
          <w:tcPr>
            <w:tcW w:w="589" w:type="pct"/>
            <w:shd w:val="clear" w:color="auto" w:fill="auto"/>
            <w:noWrap/>
            <w:vAlign w:val="center"/>
            <w:hideMark/>
          </w:tcPr>
          <w:p w14:paraId="2ABE799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7.09%</w:t>
            </w:r>
          </w:p>
        </w:tc>
        <w:tc>
          <w:tcPr>
            <w:tcW w:w="484" w:type="pct"/>
            <w:shd w:val="clear" w:color="auto" w:fill="auto"/>
            <w:noWrap/>
            <w:vAlign w:val="center"/>
            <w:hideMark/>
          </w:tcPr>
          <w:p w14:paraId="684C67A2"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250</w:t>
            </w:r>
          </w:p>
        </w:tc>
        <w:tc>
          <w:tcPr>
            <w:tcW w:w="484" w:type="pct"/>
            <w:shd w:val="clear" w:color="auto" w:fill="auto"/>
            <w:noWrap/>
            <w:vAlign w:val="center"/>
            <w:hideMark/>
          </w:tcPr>
          <w:p w14:paraId="563090E6"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1,535</w:t>
            </w:r>
          </w:p>
        </w:tc>
        <w:tc>
          <w:tcPr>
            <w:tcW w:w="484" w:type="pct"/>
            <w:shd w:val="clear" w:color="auto" w:fill="auto"/>
            <w:noWrap/>
            <w:vAlign w:val="center"/>
            <w:hideMark/>
          </w:tcPr>
          <w:p w14:paraId="20339E06"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2,130</w:t>
            </w:r>
          </w:p>
        </w:tc>
        <w:tc>
          <w:tcPr>
            <w:tcW w:w="483" w:type="pct"/>
            <w:shd w:val="clear" w:color="auto" w:fill="auto"/>
            <w:noWrap/>
            <w:vAlign w:val="center"/>
            <w:hideMark/>
          </w:tcPr>
          <w:p w14:paraId="7742172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1,165</w:t>
            </w:r>
          </w:p>
        </w:tc>
      </w:tr>
      <w:tr w:rsidR="00B44AED" w:rsidRPr="00C17088" w14:paraId="4CD90513" w14:textId="77777777" w:rsidTr="002F5286">
        <w:trPr>
          <w:trHeight w:val="504"/>
          <w:jc w:val="center"/>
        </w:trPr>
        <w:tc>
          <w:tcPr>
            <w:tcW w:w="1280" w:type="pct"/>
            <w:gridSpan w:val="2"/>
            <w:shd w:val="clear" w:color="auto" w:fill="auto"/>
            <w:noWrap/>
            <w:vAlign w:val="center"/>
            <w:hideMark/>
          </w:tcPr>
          <w:p w14:paraId="7B1B3172" w14:textId="77777777" w:rsidR="00B44AED" w:rsidRPr="00C17088" w:rsidRDefault="00B44AED" w:rsidP="002F5286">
            <w:pPr>
              <w:pStyle w:val="ad"/>
              <w:rPr>
                <w:rFonts w:ascii="Times New Roman" w:eastAsia="宋体" w:hAnsi="Times New Roman" w:cs="Times New Roman"/>
                <w:sz w:val="20"/>
                <w:szCs w:val="20"/>
              </w:rPr>
            </w:pPr>
            <w:r w:rsidRPr="00C17088">
              <w:rPr>
                <w:rFonts w:ascii="Times New Roman" w:eastAsia="宋体" w:hAnsi="Times New Roman" w:cs="Times New Roman"/>
                <w:sz w:val="20"/>
                <w:szCs w:val="20"/>
              </w:rPr>
              <w:t>合计</w:t>
            </w:r>
          </w:p>
        </w:tc>
        <w:tc>
          <w:tcPr>
            <w:tcW w:w="514" w:type="pct"/>
            <w:shd w:val="clear" w:color="auto" w:fill="auto"/>
            <w:noWrap/>
            <w:vAlign w:val="center"/>
            <w:hideMark/>
          </w:tcPr>
          <w:p w14:paraId="5D44D98C"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71,610</w:t>
            </w:r>
          </w:p>
        </w:tc>
        <w:tc>
          <w:tcPr>
            <w:tcW w:w="683" w:type="pct"/>
            <w:shd w:val="clear" w:color="auto" w:fill="auto"/>
            <w:noWrap/>
            <w:vAlign w:val="center"/>
            <w:hideMark/>
          </w:tcPr>
          <w:p w14:paraId="355AC8DF"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50,000</w:t>
            </w:r>
          </w:p>
        </w:tc>
        <w:tc>
          <w:tcPr>
            <w:tcW w:w="589" w:type="pct"/>
            <w:shd w:val="clear" w:color="auto" w:fill="auto"/>
            <w:noWrap/>
            <w:vAlign w:val="center"/>
            <w:hideMark/>
          </w:tcPr>
          <w:p w14:paraId="76D8D3E6"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100.00%</w:t>
            </w:r>
          </w:p>
        </w:tc>
        <w:tc>
          <w:tcPr>
            <w:tcW w:w="484" w:type="pct"/>
            <w:shd w:val="clear" w:color="auto" w:fill="auto"/>
            <w:noWrap/>
            <w:vAlign w:val="center"/>
            <w:hideMark/>
          </w:tcPr>
          <w:p w14:paraId="774603EE"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20,392</w:t>
            </w:r>
          </w:p>
        </w:tc>
        <w:tc>
          <w:tcPr>
            <w:tcW w:w="484" w:type="pct"/>
            <w:shd w:val="clear" w:color="auto" w:fill="auto"/>
            <w:noWrap/>
            <w:vAlign w:val="center"/>
            <w:hideMark/>
          </w:tcPr>
          <w:p w14:paraId="5411B885"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25,131</w:t>
            </w:r>
          </w:p>
        </w:tc>
        <w:tc>
          <w:tcPr>
            <w:tcW w:w="484" w:type="pct"/>
            <w:shd w:val="clear" w:color="auto" w:fill="auto"/>
            <w:noWrap/>
            <w:vAlign w:val="center"/>
            <w:hideMark/>
          </w:tcPr>
          <w:p w14:paraId="46E0B848"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18,506</w:t>
            </w:r>
          </w:p>
        </w:tc>
        <w:tc>
          <w:tcPr>
            <w:tcW w:w="483" w:type="pct"/>
            <w:shd w:val="clear" w:color="auto" w:fill="auto"/>
            <w:noWrap/>
            <w:vAlign w:val="center"/>
            <w:hideMark/>
          </w:tcPr>
          <w:p w14:paraId="360A8690" w14:textId="77777777" w:rsidR="00B44AED" w:rsidRPr="00C17088" w:rsidRDefault="00B44AED" w:rsidP="002F5286">
            <w:pPr>
              <w:pStyle w:val="ad"/>
              <w:jc w:val="right"/>
              <w:rPr>
                <w:rFonts w:ascii="Times New Roman" w:eastAsia="宋体" w:hAnsi="Times New Roman" w:cs="Times New Roman"/>
                <w:sz w:val="20"/>
                <w:szCs w:val="20"/>
              </w:rPr>
            </w:pPr>
            <w:r w:rsidRPr="00C17088">
              <w:rPr>
                <w:rFonts w:ascii="Times New Roman" w:eastAsia="宋体" w:hAnsi="Times New Roman" w:cs="Times New Roman"/>
                <w:sz w:val="20"/>
                <w:szCs w:val="20"/>
              </w:rPr>
              <w:t>7,581</w:t>
            </w:r>
          </w:p>
        </w:tc>
      </w:tr>
    </w:tbl>
    <w:p w14:paraId="3CA47DAC" w14:textId="4BDA2D8E" w:rsidR="00B44AED" w:rsidRPr="00C17088" w:rsidRDefault="00B44AED" w:rsidP="00B44AED">
      <w:pPr>
        <w:spacing w:line="360" w:lineRule="auto"/>
        <w:ind w:firstLineChars="200" w:firstLine="480"/>
        <w:rPr>
          <w:rFonts w:ascii="宋体" w:hAnsi="宋体"/>
          <w:sz w:val="24"/>
        </w:rPr>
      </w:pPr>
      <w:r w:rsidRPr="00C17088">
        <w:rPr>
          <w:rFonts w:ascii="宋体" w:hAnsi="宋体" w:hint="eastAsia"/>
          <w:sz w:val="24"/>
        </w:rPr>
        <w:t>C</w:t>
      </w:r>
      <w:r w:rsidRPr="00C17088">
        <w:rPr>
          <w:rFonts w:ascii="宋体" w:hAnsi="宋体"/>
          <w:sz w:val="24"/>
        </w:rPr>
        <w:t>.</w:t>
      </w:r>
      <w:r w:rsidRPr="00C17088">
        <w:rPr>
          <w:rFonts w:ascii="宋体" w:hAnsi="宋体" w:hint="eastAsia"/>
          <w:sz w:val="24"/>
        </w:rPr>
        <w:t>项目投资收益测算</w:t>
      </w:r>
    </w:p>
    <w:bookmarkEnd w:id="17"/>
    <w:p w14:paraId="37D8F9EF" w14:textId="68BB8DF4" w:rsidR="001C66DC" w:rsidRPr="00C17088" w:rsidRDefault="00B44AED" w:rsidP="00B44AED">
      <w:pPr>
        <w:spacing w:line="360" w:lineRule="auto"/>
        <w:ind w:firstLineChars="200" w:firstLine="480"/>
        <w:rPr>
          <w:rFonts w:ascii="宋体" w:hAnsi="宋体"/>
          <w:sz w:val="24"/>
        </w:rPr>
      </w:pPr>
      <w:r w:rsidRPr="00C17088">
        <w:rPr>
          <w:rFonts w:ascii="宋体" w:hAnsi="宋体" w:hint="eastAsia"/>
          <w:sz w:val="24"/>
        </w:rPr>
        <w:t>本项目所得税后现金流量净现值为</w:t>
      </w:r>
      <w:r w:rsidRPr="00C17088">
        <w:rPr>
          <w:rFonts w:ascii="宋体" w:hAnsi="宋体"/>
          <w:sz w:val="24"/>
        </w:rPr>
        <w:t>67,514万元，项目所得税后的内部收益率为17%，项目所得税后投资回收期为6.31年。综上所述，该项目具有明确的市场前景，项目投资收益较好，切实可行。</w:t>
      </w:r>
    </w:p>
    <w:p w14:paraId="7E41ACB1" w14:textId="388B0773" w:rsidR="00EA3FE7" w:rsidRPr="00C17088" w:rsidRDefault="00EA3FE7" w:rsidP="00B44AE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7272B310" w14:textId="46E36942" w:rsidR="00265AD7" w:rsidRPr="00C17088" w:rsidRDefault="0093092F"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（8）</w:t>
      </w:r>
      <w:r w:rsidR="00265AD7" w:rsidRPr="00C17088">
        <w:rPr>
          <w:rFonts w:ascii="宋体" w:hAnsi="宋体"/>
          <w:color w:val="000000" w:themeColor="text1"/>
          <w:sz w:val="24"/>
        </w:rPr>
        <w:t>锁定期安排</w:t>
      </w:r>
    </w:p>
    <w:p w14:paraId="60A97B84" w14:textId="77777777" w:rsidR="0071387B" w:rsidRPr="00C17088" w:rsidRDefault="0071387B" w:rsidP="0071387B">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中国信科集团在本次募集配套资金中认购的股份自本次募集配套资金结束之日起三年内不得转让。</w:t>
      </w:r>
    </w:p>
    <w:p w14:paraId="60F45669" w14:textId="77777777" w:rsidR="0071387B" w:rsidRPr="00C17088" w:rsidRDefault="0071387B" w:rsidP="0071387B">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若所认购股份的锁定期与中国证监会、上交所等监管部门的规定不相符，则锁定期将根据相关监管部门的规定进行相应调整。</w:t>
      </w:r>
    </w:p>
    <w:p w14:paraId="18A3E3B9" w14:textId="77777777" w:rsidR="0071387B" w:rsidRPr="00C17088" w:rsidRDefault="0071387B" w:rsidP="0071387B">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中国信科集团所认购</w:t>
      </w:r>
      <w:r w:rsidRPr="00C17088">
        <w:rPr>
          <w:rFonts w:ascii="宋体" w:hAnsi="宋体"/>
          <w:color w:val="000000" w:themeColor="text1"/>
          <w:sz w:val="24"/>
        </w:rPr>
        <w:t>A股股份因公司分配股票股利、资本公积转增等情形所衍生取得的股份亦应遵守上述股份锁定安排。上述锁定期满后，该等股份的解锁及</w:t>
      </w:r>
      <w:proofErr w:type="gramStart"/>
      <w:r w:rsidRPr="00C17088">
        <w:rPr>
          <w:rFonts w:ascii="宋体" w:hAnsi="宋体"/>
          <w:color w:val="000000" w:themeColor="text1"/>
          <w:sz w:val="24"/>
        </w:rPr>
        <w:t>减持将按</w:t>
      </w:r>
      <w:proofErr w:type="gramEnd"/>
      <w:r w:rsidRPr="00C17088">
        <w:rPr>
          <w:rFonts w:ascii="宋体" w:hAnsi="宋体"/>
          <w:color w:val="000000" w:themeColor="text1"/>
          <w:sz w:val="24"/>
        </w:rPr>
        <w:t>中国证监会及上交所的规定执行。</w:t>
      </w:r>
    </w:p>
    <w:p w14:paraId="7015721D"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01C7B5A1" w14:textId="68227BFA" w:rsidR="00265AD7" w:rsidRPr="00C17088" w:rsidRDefault="009D4F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（9）</w:t>
      </w:r>
      <w:r w:rsidR="00265AD7" w:rsidRPr="00C17088">
        <w:rPr>
          <w:rFonts w:ascii="宋体" w:hAnsi="宋体"/>
          <w:color w:val="000000" w:themeColor="text1"/>
          <w:sz w:val="24"/>
        </w:rPr>
        <w:t>本次募集配套资金前公司滚存未分配利润的</w:t>
      </w:r>
      <w:r w:rsidR="00265AD7" w:rsidRPr="00C17088">
        <w:rPr>
          <w:rFonts w:ascii="宋体" w:hAnsi="宋体" w:hint="eastAsia"/>
          <w:color w:val="000000" w:themeColor="text1"/>
          <w:sz w:val="24"/>
        </w:rPr>
        <w:t>安排</w:t>
      </w:r>
    </w:p>
    <w:p w14:paraId="658F94F6"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在本次募集配套资金完成后，为兼顾新老股东的利益，由公司新老股东共同享有本次发行前的滚存未分配利润。</w:t>
      </w:r>
    </w:p>
    <w:p w14:paraId="50529967"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0BD3F4D0" w14:textId="34FEBE85" w:rsidR="00265AD7" w:rsidRPr="00C17088" w:rsidRDefault="009D4F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（1</w:t>
      </w:r>
      <w:r w:rsidRPr="00C17088">
        <w:rPr>
          <w:rFonts w:ascii="宋体" w:hAnsi="宋体"/>
          <w:color w:val="000000" w:themeColor="text1"/>
          <w:sz w:val="24"/>
        </w:rPr>
        <w:t>0</w:t>
      </w:r>
      <w:r w:rsidRPr="00C17088">
        <w:rPr>
          <w:rFonts w:ascii="宋体" w:hAnsi="宋体" w:hint="eastAsia"/>
          <w:color w:val="000000" w:themeColor="text1"/>
          <w:sz w:val="24"/>
        </w:rPr>
        <w:t>）</w:t>
      </w:r>
      <w:r w:rsidR="00265AD7" w:rsidRPr="00C17088">
        <w:rPr>
          <w:rFonts w:ascii="宋体" w:hAnsi="宋体"/>
          <w:color w:val="000000" w:themeColor="text1"/>
          <w:sz w:val="24"/>
        </w:rPr>
        <w:t>上市安排</w:t>
      </w:r>
    </w:p>
    <w:p w14:paraId="5D6394B8"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本次募集配套资金项下非公开发行的股票，在上交所上市交易。</w:t>
      </w:r>
    </w:p>
    <w:p w14:paraId="504D49C8"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40146FEC" w14:textId="5AA3A9AF" w:rsidR="00265AD7" w:rsidRPr="00C17088" w:rsidRDefault="009D4FB8"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（1</w:t>
      </w:r>
      <w:r w:rsidRPr="00C17088">
        <w:rPr>
          <w:rFonts w:ascii="宋体" w:hAnsi="宋体"/>
          <w:color w:val="000000" w:themeColor="text1"/>
          <w:sz w:val="24"/>
        </w:rPr>
        <w:t>1</w:t>
      </w:r>
      <w:r w:rsidRPr="00C17088">
        <w:rPr>
          <w:rFonts w:ascii="宋体" w:hAnsi="宋体" w:hint="eastAsia"/>
          <w:color w:val="000000" w:themeColor="text1"/>
          <w:sz w:val="24"/>
        </w:rPr>
        <w:t>）</w:t>
      </w:r>
      <w:r w:rsidR="00265AD7" w:rsidRPr="00C17088">
        <w:rPr>
          <w:rFonts w:ascii="宋体" w:hAnsi="宋体"/>
          <w:color w:val="000000" w:themeColor="text1"/>
          <w:sz w:val="24"/>
        </w:rPr>
        <w:t>决议有效期</w:t>
      </w:r>
    </w:p>
    <w:p w14:paraId="6B168AA5"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本次募集配套资金决议自公司股东大会审议通过之日起12个月内有效。</w:t>
      </w:r>
    </w:p>
    <w:p w14:paraId="5AD1DAF2" w14:textId="77777777" w:rsidR="00265AD7" w:rsidRPr="00C17088" w:rsidRDefault="00265AD7" w:rsidP="00265AD7">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p w14:paraId="3FC94B42" w14:textId="62052F0B" w:rsidR="00265AD7" w:rsidRPr="00C17088" w:rsidRDefault="009D4FB8"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5</w:t>
      </w:r>
      <w:r w:rsidRPr="00C17088">
        <w:rPr>
          <w:rFonts w:ascii="宋体" w:hAnsi="宋体"/>
          <w:b/>
          <w:bCs/>
          <w:color w:val="000000" w:themeColor="text1"/>
          <w:sz w:val="24"/>
        </w:rPr>
        <w:t>.</w:t>
      </w:r>
      <w:r w:rsidR="00265AD7" w:rsidRPr="00C17088">
        <w:rPr>
          <w:rFonts w:ascii="宋体" w:hAnsi="宋体"/>
          <w:b/>
          <w:bCs/>
          <w:color w:val="000000" w:themeColor="text1"/>
          <w:sz w:val="24"/>
        </w:rPr>
        <w:t>业绩承诺补偿安排</w:t>
      </w:r>
    </w:p>
    <w:p w14:paraId="24AEADAA" w14:textId="08772459"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（1）</w:t>
      </w:r>
      <w:r w:rsidR="00350674" w:rsidRPr="00C17088">
        <w:rPr>
          <w:rFonts w:ascii="宋体" w:hAnsi="宋体"/>
          <w:color w:val="000000" w:themeColor="text1"/>
          <w:sz w:val="24"/>
        </w:rPr>
        <w:t>业绩承诺人</w:t>
      </w:r>
      <w:r w:rsidRPr="00C17088">
        <w:rPr>
          <w:rFonts w:ascii="宋体" w:hAnsi="宋体"/>
          <w:color w:val="000000" w:themeColor="text1"/>
          <w:sz w:val="24"/>
        </w:rPr>
        <w:t>及承诺期的确定</w:t>
      </w:r>
    </w:p>
    <w:p w14:paraId="5C4907BB" w14:textId="5DBA1D22"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电信科研院、大唐控股为本次发行股份购买资产的</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。业绩承诺期</w:t>
      </w:r>
      <w:r w:rsidRPr="00C17088">
        <w:rPr>
          <w:rFonts w:ascii="宋体" w:hAnsi="宋体" w:hint="eastAsia"/>
          <w:color w:val="000000" w:themeColor="text1"/>
          <w:sz w:val="24"/>
        </w:rPr>
        <w:lastRenderedPageBreak/>
        <w:t>为</w:t>
      </w:r>
      <w:r w:rsidRPr="00C17088">
        <w:rPr>
          <w:rFonts w:ascii="宋体" w:hAnsi="宋体"/>
          <w:color w:val="000000" w:themeColor="text1"/>
          <w:sz w:val="24"/>
        </w:rPr>
        <w:t>2021年、2022年和2023年，若交割日推迟至2021年12月31日之后的，则前述业绩承诺期相应顺延为2022年、2023年、2024年。</w:t>
      </w:r>
    </w:p>
    <w:p w14:paraId="250903CC" w14:textId="5F10ACC1"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（2）</w:t>
      </w:r>
      <w:r w:rsidRPr="00C17088">
        <w:rPr>
          <w:rFonts w:ascii="宋体" w:hAnsi="宋体"/>
          <w:color w:val="000000" w:themeColor="text1"/>
          <w:sz w:val="24"/>
        </w:rPr>
        <w:t>业绩承诺金额</w:t>
      </w:r>
    </w:p>
    <w:p w14:paraId="65E37EE6"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电信科研院和大唐控股对目标公司在业绩承诺期间每年实现的承诺净利润数分别为：</w:t>
      </w:r>
    </w:p>
    <w:p w14:paraId="63883CEE" w14:textId="77777777" w:rsidR="00403B1D" w:rsidRPr="00C17088" w:rsidRDefault="00403B1D" w:rsidP="00403B1D">
      <w:pPr>
        <w:widowControl/>
        <w:adjustRightInd w:val="0"/>
        <w:snapToGrid w:val="0"/>
        <w:spacing w:beforeLines="20" w:before="62" w:afterLines="20" w:after="62"/>
        <w:ind w:firstLineChars="200" w:firstLine="400"/>
        <w:jc w:val="right"/>
        <w:rPr>
          <w:rFonts w:ascii="宋体" w:hAnsi="宋体"/>
          <w:color w:val="000000" w:themeColor="text1"/>
          <w:kern w:val="0"/>
          <w:sz w:val="20"/>
          <w:szCs w:val="20"/>
        </w:rPr>
      </w:pPr>
      <w:r w:rsidRPr="00C17088">
        <w:rPr>
          <w:rFonts w:ascii="宋体" w:hAnsi="宋体"/>
          <w:color w:val="000000" w:themeColor="text1"/>
          <w:kern w:val="0"/>
          <w:sz w:val="20"/>
          <w:szCs w:val="20"/>
        </w:rPr>
        <w:t>单位：万元</w:t>
      </w:r>
    </w:p>
    <w:tbl>
      <w:tblPr>
        <w:tblW w:w="5000" w:type="pct"/>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2"/>
        <w:gridCol w:w="1941"/>
        <w:gridCol w:w="2296"/>
      </w:tblGrid>
      <w:tr w:rsidR="0014693B" w:rsidRPr="00C17088" w14:paraId="0BDB8D6C" w14:textId="77777777" w:rsidTr="00303FF4">
        <w:tc>
          <w:tcPr>
            <w:tcW w:w="1257" w:type="pct"/>
            <w:vAlign w:val="center"/>
          </w:tcPr>
          <w:p w14:paraId="7C966E91" w14:textId="77777777" w:rsidR="00403B1D" w:rsidRPr="00C17088" w:rsidRDefault="00403B1D" w:rsidP="00303FF4">
            <w:pPr>
              <w:adjustRightInd w:val="0"/>
              <w:snapToGrid w:val="0"/>
              <w:spacing w:beforeLines="20" w:before="62" w:afterLines="20" w:after="62"/>
              <w:jc w:val="center"/>
              <w:rPr>
                <w:rFonts w:ascii="宋体" w:hAnsi="宋体"/>
                <w:b/>
                <w:color w:val="000000" w:themeColor="text1"/>
                <w:sz w:val="20"/>
                <w:szCs w:val="20"/>
              </w:rPr>
            </w:pPr>
            <w:r w:rsidRPr="00C17088">
              <w:rPr>
                <w:rFonts w:ascii="宋体" w:hAnsi="宋体" w:hint="eastAsia"/>
                <w:b/>
                <w:color w:val="000000" w:themeColor="text1"/>
                <w:sz w:val="20"/>
                <w:szCs w:val="20"/>
              </w:rPr>
              <w:t>2</w:t>
            </w:r>
            <w:r w:rsidRPr="00C17088">
              <w:rPr>
                <w:rFonts w:ascii="宋体" w:hAnsi="宋体"/>
                <w:b/>
                <w:color w:val="000000" w:themeColor="text1"/>
                <w:sz w:val="20"/>
                <w:szCs w:val="20"/>
              </w:rPr>
              <w:t>021</w:t>
            </w:r>
            <w:r w:rsidRPr="00C17088">
              <w:rPr>
                <w:rFonts w:ascii="宋体" w:hAnsi="宋体" w:hint="eastAsia"/>
                <w:b/>
                <w:color w:val="000000" w:themeColor="text1"/>
                <w:sz w:val="20"/>
                <w:szCs w:val="20"/>
              </w:rPr>
              <w:t>年</w:t>
            </w:r>
          </w:p>
        </w:tc>
        <w:tc>
          <w:tcPr>
            <w:tcW w:w="1257" w:type="pct"/>
            <w:vAlign w:val="center"/>
          </w:tcPr>
          <w:p w14:paraId="321CB766" w14:textId="77777777" w:rsidR="00403B1D" w:rsidRPr="00C17088" w:rsidRDefault="00403B1D" w:rsidP="00303FF4">
            <w:pPr>
              <w:adjustRightInd w:val="0"/>
              <w:snapToGrid w:val="0"/>
              <w:spacing w:beforeLines="20" w:before="62" w:afterLines="20" w:after="62"/>
              <w:jc w:val="center"/>
              <w:rPr>
                <w:rFonts w:ascii="宋体" w:hAnsi="宋体"/>
                <w:b/>
                <w:color w:val="000000" w:themeColor="text1"/>
                <w:sz w:val="20"/>
                <w:szCs w:val="20"/>
              </w:rPr>
            </w:pPr>
            <w:r w:rsidRPr="00C17088">
              <w:rPr>
                <w:rFonts w:ascii="宋体" w:hAnsi="宋体" w:hint="eastAsia"/>
                <w:b/>
                <w:color w:val="000000" w:themeColor="text1"/>
                <w:sz w:val="20"/>
                <w:szCs w:val="20"/>
              </w:rPr>
              <w:t>2</w:t>
            </w:r>
            <w:r w:rsidRPr="00C17088">
              <w:rPr>
                <w:rFonts w:ascii="宋体" w:hAnsi="宋体"/>
                <w:b/>
                <w:color w:val="000000" w:themeColor="text1"/>
                <w:sz w:val="20"/>
                <w:szCs w:val="20"/>
              </w:rPr>
              <w:t>022</w:t>
            </w:r>
            <w:r w:rsidRPr="00C17088">
              <w:rPr>
                <w:rFonts w:ascii="宋体" w:hAnsi="宋体" w:hint="eastAsia"/>
                <w:b/>
                <w:color w:val="000000" w:themeColor="text1"/>
                <w:sz w:val="20"/>
                <w:szCs w:val="20"/>
              </w:rPr>
              <w:t>年</w:t>
            </w:r>
          </w:p>
        </w:tc>
        <w:tc>
          <w:tcPr>
            <w:tcW w:w="1139" w:type="pct"/>
            <w:vAlign w:val="center"/>
          </w:tcPr>
          <w:p w14:paraId="12B48E50" w14:textId="77777777" w:rsidR="00403B1D" w:rsidRPr="00C17088" w:rsidRDefault="00403B1D" w:rsidP="00303FF4">
            <w:pPr>
              <w:adjustRightInd w:val="0"/>
              <w:snapToGrid w:val="0"/>
              <w:spacing w:beforeLines="20" w:before="62" w:afterLines="20" w:after="62"/>
              <w:jc w:val="center"/>
              <w:rPr>
                <w:rFonts w:ascii="宋体" w:hAnsi="宋体"/>
                <w:b/>
                <w:color w:val="000000" w:themeColor="text1"/>
                <w:sz w:val="20"/>
                <w:szCs w:val="20"/>
              </w:rPr>
            </w:pPr>
            <w:r w:rsidRPr="00C17088">
              <w:rPr>
                <w:rFonts w:ascii="宋体" w:hAnsi="宋体" w:hint="eastAsia"/>
                <w:b/>
                <w:color w:val="000000" w:themeColor="text1"/>
                <w:sz w:val="20"/>
                <w:szCs w:val="20"/>
              </w:rPr>
              <w:t>2</w:t>
            </w:r>
            <w:r w:rsidRPr="00C17088">
              <w:rPr>
                <w:rFonts w:ascii="宋体" w:hAnsi="宋体"/>
                <w:b/>
                <w:color w:val="000000" w:themeColor="text1"/>
                <w:sz w:val="20"/>
                <w:szCs w:val="20"/>
              </w:rPr>
              <w:t>023</w:t>
            </w:r>
            <w:r w:rsidRPr="00C17088">
              <w:rPr>
                <w:rFonts w:ascii="宋体" w:hAnsi="宋体" w:hint="eastAsia"/>
                <w:b/>
                <w:color w:val="000000" w:themeColor="text1"/>
                <w:sz w:val="20"/>
                <w:szCs w:val="20"/>
              </w:rPr>
              <w:t>年</w:t>
            </w:r>
          </w:p>
        </w:tc>
        <w:tc>
          <w:tcPr>
            <w:tcW w:w="1347" w:type="pct"/>
            <w:vAlign w:val="center"/>
          </w:tcPr>
          <w:p w14:paraId="33C446C4" w14:textId="77777777" w:rsidR="00403B1D" w:rsidRPr="00C17088" w:rsidRDefault="00403B1D" w:rsidP="00303FF4">
            <w:pPr>
              <w:adjustRightInd w:val="0"/>
              <w:snapToGrid w:val="0"/>
              <w:spacing w:beforeLines="20" w:before="62" w:afterLines="20" w:after="62"/>
              <w:jc w:val="center"/>
              <w:rPr>
                <w:rFonts w:ascii="宋体" w:hAnsi="宋体"/>
                <w:b/>
                <w:color w:val="000000" w:themeColor="text1"/>
                <w:sz w:val="20"/>
                <w:szCs w:val="20"/>
              </w:rPr>
            </w:pPr>
            <w:r w:rsidRPr="00C17088">
              <w:rPr>
                <w:rFonts w:ascii="宋体" w:hAnsi="宋体" w:hint="eastAsia"/>
                <w:b/>
                <w:color w:val="000000" w:themeColor="text1"/>
                <w:sz w:val="20"/>
                <w:szCs w:val="20"/>
              </w:rPr>
              <w:t>2</w:t>
            </w:r>
            <w:r w:rsidRPr="00C17088">
              <w:rPr>
                <w:rFonts w:ascii="宋体" w:hAnsi="宋体"/>
                <w:b/>
                <w:color w:val="000000" w:themeColor="text1"/>
                <w:sz w:val="20"/>
                <w:szCs w:val="20"/>
              </w:rPr>
              <w:t>024</w:t>
            </w:r>
            <w:r w:rsidRPr="00C17088">
              <w:rPr>
                <w:rFonts w:ascii="宋体" w:hAnsi="宋体" w:hint="eastAsia"/>
                <w:b/>
                <w:color w:val="000000" w:themeColor="text1"/>
                <w:sz w:val="20"/>
                <w:szCs w:val="20"/>
              </w:rPr>
              <w:t>年</w:t>
            </w:r>
          </w:p>
        </w:tc>
      </w:tr>
      <w:tr w:rsidR="0014693B" w:rsidRPr="00C17088" w14:paraId="43F6188C" w14:textId="77777777" w:rsidTr="00EF3BA3">
        <w:tc>
          <w:tcPr>
            <w:tcW w:w="1257" w:type="pct"/>
          </w:tcPr>
          <w:p w14:paraId="00CD0EE7" w14:textId="5C993D61" w:rsidR="00EF3BA3" w:rsidRPr="00C17088" w:rsidRDefault="00EF3BA3" w:rsidP="00EF3BA3">
            <w:pPr>
              <w:adjustRightInd w:val="0"/>
              <w:snapToGrid w:val="0"/>
              <w:spacing w:beforeLines="20" w:before="62" w:afterLines="20" w:after="62"/>
              <w:jc w:val="center"/>
              <w:rPr>
                <w:rFonts w:ascii="宋体" w:hAnsi="宋体"/>
                <w:bCs/>
                <w:color w:val="000000" w:themeColor="text1"/>
                <w:sz w:val="20"/>
                <w:szCs w:val="20"/>
              </w:rPr>
            </w:pPr>
            <w:r w:rsidRPr="00C17088">
              <w:rPr>
                <w:color w:val="000000" w:themeColor="text1"/>
                <w:sz w:val="20"/>
                <w:szCs w:val="20"/>
              </w:rPr>
              <w:t xml:space="preserve">4,315.64 </w:t>
            </w:r>
          </w:p>
        </w:tc>
        <w:tc>
          <w:tcPr>
            <w:tcW w:w="1257" w:type="pct"/>
          </w:tcPr>
          <w:p w14:paraId="55C15CE7" w14:textId="7DD4960A" w:rsidR="00EF3BA3" w:rsidRPr="00C17088" w:rsidRDefault="00EF3BA3" w:rsidP="00EF3BA3">
            <w:pPr>
              <w:adjustRightInd w:val="0"/>
              <w:snapToGrid w:val="0"/>
              <w:spacing w:beforeLines="20" w:before="62" w:afterLines="20" w:after="62"/>
              <w:jc w:val="center"/>
              <w:rPr>
                <w:rFonts w:ascii="宋体" w:hAnsi="宋体"/>
                <w:bCs/>
                <w:color w:val="000000" w:themeColor="text1"/>
                <w:sz w:val="20"/>
                <w:szCs w:val="20"/>
              </w:rPr>
            </w:pPr>
            <w:r w:rsidRPr="00C17088">
              <w:rPr>
                <w:color w:val="000000" w:themeColor="text1"/>
                <w:sz w:val="20"/>
                <w:szCs w:val="20"/>
              </w:rPr>
              <w:t xml:space="preserve">6,904.02 </w:t>
            </w:r>
          </w:p>
        </w:tc>
        <w:tc>
          <w:tcPr>
            <w:tcW w:w="1139" w:type="pct"/>
          </w:tcPr>
          <w:p w14:paraId="7615F178" w14:textId="3EA2501C" w:rsidR="00EF3BA3" w:rsidRPr="00C17088" w:rsidRDefault="00EF3BA3" w:rsidP="00EF3BA3">
            <w:pPr>
              <w:adjustRightInd w:val="0"/>
              <w:snapToGrid w:val="0"/>
              <w:spacing w:beforeLines="20" w:before="62" w:afterLines="20" w:after="62"/>
              <w:jc w:val="center"/>
              <w:rPr>
                <w:rFonts w:ascii="宋体" w:hAnsi="宋体"/>
                <w:bCs/>
                <w:color w:val="000000" w:themeColor="text1"/>
                <w:sz w:val="20"/>
                <w:szCs w:val="20"/>
              </w:rPr>
            </w:pPr>
            <w:r w:rsidRPr="00C17088">
              <w:rPr>
                <w:color w:val="000000" w:themeColor="text1"/>
                <w:sz w:val="20"/>
                <w:szCs w:val="20"/>
              </w:rPr>
              <w:t xml:space="preserve">8,406.64 </w:t>
            </w:r>
          </w:p>
        </w:tc>
        <w:tc>
          <w:tcPr>
            <w:tcW w:w="1347" w:type="pct"/>
          </w:tcPr>
          <w:p w14:paraId="42DD6EF2" w14:textId="2B8D04FF" w:rsidR="00EF3BA3" w:rsidRPr="00C17088" w:rsidRDefault="00EF3BA3" w:rsidP="00EF3BA3">
            <w:pPr>
              <w:adjustRightInd w:val="0"/>
              <w:snapToGrid w:val="0"/>
              <w:spacing w:beforeLines="20" w:before="62" w:afterLines="20" w:after="62"/>
              <w:jc w:val="center"/>
              <w:rPr>
                <w:rFonts w:ascii="宋体" w:hAnsi="宋体"/>
                <w:bCs/>
                <w:color w:val="000000" w:themeColor="text1"/>
                <w:sz w:val="20"/>
                <w:szCs w:val="20"/>
              </w:rPr>
            </w:pPr>
            <w:r w:rsidRPr="00C17088">
              <w:rPr>
                <w:color w:val="000000" w:themeColor="text1"/>
                <w:sz w:val="20"/>
                <w:szCs w:val="20"/>
              </w:rPr>
              <w:t xml:space="preserve">11,521.03 </w:t>
            </w:r>
          </w:p>
        </w:tc>
      </w:tr>
    </w:tbl>
    <w:p w14:paraId="53189C82" w14:textId="39C4FCFF"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在业绩承诺期间内每个会计年度，应由公司聘请具备</w:t>
      </w:r>
      <w:r w:rsidR="001F1E16" w:rsidRPr="00C17088">
        <w:rPr>
          <w:rFonts w:ascii="宋体" w:hAnsi="宋体" w:hint="eastAsia"/>
          <w:color w:val="000000" w:themeColor="text1"/>
          <w:sz w:val="24"/>
        </w:rPr>
        <w:t>《中华人民共和国证券法》</w:t>
      </w:r>
      <w:r w:rsidRPr="00C17088">
        <w:rPr>
          <w:rFonts w:ascii="宋体" w:hAnsi="宋体" w:hint="eastAsia"/>
          <w:color w:val="000000" w:themeColor="text1"/>
          <w:sz w:val="24"/>
        </w:rPr>
        <w:t>等法律法规及中国证监会规定的从事证券服务业务资质的审计机构，对目标公司在业绩承诺期间的每年度实现净利润与承诺净利润数额的差异情况分别进行专项审核，并出具业绩承诺年度专项审核报告。目标公司在业绩承诺期间内实现净利润与承诺净利润的差额，将根据业绩承诺年度专项审核报告的结果确定。</w:t>
      </w:r>
    </w:p>
    <w:p w14:paraId="552A9CED" w14:textId="30757FF1" w:rsidR="00922402" w:rsidRPr="00C17088" w:rsidRDefault="00922402"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若本次交易募集配套资金成功实施，在计算目标公司于业绩承诺期间的实际实现净利润时应扣除募集资金投入目标公司带来的影响，包括：（</w:t>
      </w:r>
      <w:proofErr w:type="spellStart"/>
      <w:r w:rsidRPr="00C17088">
        <w:rPr>
          <w:rFonts w:ascii="宋体" w:hAnsi="宋体" w:hint="eastAsia"/>
          <w:color w:val="000000" w:themeColor="text1"/>
          <w:sz w:val="24"/>
        </w:rPr>
        <w:t>i</w:t>
      </w:r>
      <w:proofErr w:type="spellEnd"/>
      <w:r w:rsidRPr="00C17088">
        <w:rPr>
          <w:rFonts w:ascii="宋体" w:hAnsi="宋体" w:hint="eastAsia"/>
          <w:color w:val="000000" w:themeColor="text1"/>
          <w:sz w:val="24"/>
        </w:rPr>
        <w:t>）已投入募集资金所产生的</w:t>
      </w:r>
      <w:proofErr w:type="gramStart"/>
      <w:r w:rsidRPr="00C17088">
        <w:rPr>
          <w:rFonts w:ascii="宋体" w:hAnsi="宋体" w:hint="eastAsia"/>
          <w:color w:val="000000" w:themeColor="text1"/>
          <w:sz w:val="24"/>
        </w:rPr>
        <w:t>募投项目</w:t>
      </w:r>
      <w:proofErr w:type="gramEnd"/>
      <w:r w:rsidRPr="00C17088">
        <w:rPr>
          <w:rFonts w:ascii="宋体" w:hAnsi="宋体" w:hint="eastAsia"/>
          <w:color w:val="000000" w:themeColor="text1"/>
          <w:sz w:val="24"/>
        </w:rPr>
        <w:t>经营收益或经营亏损；（ii）暂未使用的其余应用于目标公司</w:t>
      </w:r>
      <w:proofErr w:type="gramStart"/>
      <w:r w:rsidRPr="00C17088">
        <w:rPr>
          <w:rFonts w:ascii="宋体" w:hAnsi="宋体" w:hint="eastAsia"/>
          <w:color w:val="000000" w:themeColor="text1"/>
          <w:sz w:val="24"/>
        </w:rPr>
        <w:t>募投项目</w:t>
      </w:r>
      <w:proofErr w:type="gramEnd"/>
      <w:r w:rsidRPr="00C17088">
        <w:rPr>
          <w:rFonts w:ascii="宋体" w:hAnsi="宋体" w:hint="eastAsia"/>
          <w:color w:val="000000" w:themeColor="text1"/>
          <w:sz w:val="24"/>
        </w:rPr>
        <w:t>的募集资金产生的利息收益；及（iii）如公司以借款方式将募集资金投入目标公司，还应扣除该等借款的相应利息。</w:t>
      </w:r>
    </w:p>
    <w:p w14:paraId="1091735A" w14:textId="482A5AEF"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（3）</w:t>
      </w:r>
      <w:r w:rsidRPr="00C17088">
        <w:rPr>
          <w:rFonts w:ascii="宋体" w:hAnsi="宋体"/>
          <w:color w:val="000000" w:themeColor="text1"/>
          <w:sz w:val="24"/>
        </w:rPr>
        <w:t>业绩补偿方式及实施</w:t>
      </w:r>
    </w:p>
    <w:p w14:paraId="3702EDE1" w14:textId="76D799A5"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①补偿原则</w:t>
      </w:r>
    </w:p>
    <w:p w14:paraId="066CB4B2" w14:textId="47FC8109"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若目标公司在业绩承诺期间任</w:t>
      </w:r>
      <w:proofErr w:type="gramStart"/>
      <w:r w:rsidRPr="00C17088">
        <w:rPr>
          <w:rFonts w:ascii="宋体" w:hAnsi="宋体" w:hint="eastAsia"/>
          <w:color w:val="000000" w:themeColor="text1"/>
          <w:sz w:val="24"/>
        </w:rPr>
        <w:t>一</w:t>
      </w:r>
      <w:proofErr w:type="gramEnd"/>
      <w:r w:rsidRPr="00C17088">
        <w:rPr>
          <w:rFonts w:ascii="宋体" w:hAnsi="宋体" w:hint="eastAsia"/>
          <w:color w:val="000000" w:themeColor="text1"/>
          <w:sz w:val="24"/>
        </w:rPr>
        <w:t>会计年度当年年末累计实现净利润低于当年年末累计承诺净利润的，</w:t>
      </w:r>
      <w:proofErr w:type="gramStart"/>
      <w:r w:rsidRPr="00C17088">
        <w:rPr>
          <w:rFonts w:ascii="宋体" w:hAnsi="宋体" w:hint="eastAsia"/>
          <w:color w:val="000000" w:themeColor="text1"/>
          <w:sz w:val="24"/>
        </w:rPr>
        <w:t>则</w:t>
      </w:r>
      <w:r w:rsidR="00350674" w:rsidRPr="00C17088">
        <w:rPr>
          <w:rFonts w:ascii="宋体" w:hAnsi="宋体" w:hint="eastAsia"/>
          <w:color w:val="000000" w:themeColor="text1"/>
          <w:sz w:val="24"/>
        </w:rPr>
        <w:t>业绩</w:t>
      </w:r>
      <w:proofErr w:type="gramEnd"/>
      <w:r w:rsidR="00350674" w:rsidRPr="00C17088">
        <w:rPr>
          <w:rFonts w:ascii="宋体" w:hAnsi="宋体" w:hint="eastAsia"/>
          <w:color w:val="000000" w:themeColor="text1"/>
          <w:sz w:val="24"/>
        </w:rPr>
        <w:t>承诺人</w:t>
      </w:r>
      <w:r w:rsidRPr="00C17088">
        <w:rPr>
          <w:rFonts w:ascii="宋体" w:hAnsi="宋体" w:hint="eastAsia"/>
          <w:color w:val="000000" w:themeColor="text1"/>
          <w:sz w:val="24"/>
        </w:rPr>
        <w:t>应按照本协议约定对公司承担业绩补偿义务。补偿原则为：</w:t>
      </w:r>
    </w:p>
    <w:p w14:paraId="135CCFFB" w14:textId="3CEF0E63" w:rsidR="00403B1D" w:rsidRPr="00C17088" w:rsidRDefault="00350674"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业绩承诺人</w:t>
      </w:r>
      <w:r w:rsidR="00403B1D" w:rsidRPr="00C17088">
        <w:rPr>
          <w:rFonts w:ascii="宋体" w:hAnsi="宋体" w:hint="eastAsia"/>
          <w:color w:val="000000" w:themeColor="text1"/>
          <w:sz w:val="24"/>
        </w:rPr>
        <w:t>应以通过本次交易而取得的对</w:t>
      </w:r>
      <w:proofErr w:type="gramStart"/>
      <w:r w:rsidR="00403B1D" w:rsidRPr="00C17088">
        <w:rPr>
          <w:rFonts w:ascii="宋体" w:hAnsi="宋体" w:hint="eastAsia"/>
          <w:color w:val="000000" w:themeColor="text1"/>
          <w:sz w:val="24"/>
        </w:rPr>
        <w:t>价股份</w:t>
      </w:r>
      <w:proofErr w:type="gramEnd"/>
      <w:r w:rsidR="00403B1D" w:rsidRPr="00C17088">
        <w:rPr>
          <w:rFonts w:ascii="宋体" w:hAnsi="宋体" w:hint="eastAsia"/>
          <w:color w:val="000000" w:themeColor="text1"/>
          <w:sz w:val="24"/>
        </w:rPr>
        <w:t>对公司进行补偿；</w:t>
      </w:r>
    </w:p>
    <w:p w14:paraId="6AA39650" w14:textId="54FD5B5F" w:rsidR="00403B1D" w:rsidRPr="00C17088" w:rsidRDefault="00350674"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业绩承诺人</w:t>
      </w:r>
      <w:r w:rsidR="00403B1D" w:rsidRPr="00C17088">
        <w:rPr>
          <w:rFonts w:ascii="宋体" w:hAnsi="宋体" w:hint="eastAsia"/>
          <w:color w:val="000000" w:themeColor="text1"/>
          <w:sz w:val="24"/>
        </w:rPr>
        <w:t>仅按其在《业绩承诺与补偿协议》签署日</w:t>
      </w:r>
      <w:proofErr w:type="gramStart"/>
      <w:r w:rsidRPr="00C17088">
        <w:rPr>
          <w:rFonts w:ascii="宋体" w:hAnsi="宋体" w:hint="eastAsia"/>
          <w:color w:val="000000" w:themeColor="text1"/>
          <w:sz w:val="24"/>
        </w:rPr>
        <w:t>该业绩</w:t>
      </w:r>
      <w:proofErr w:type="gramEnd"/>
      <w:r w:rsidRPr="00C17088">
        <w:rPr>
          <w:rFonts w:ascii="宋体" w:hAnsi="宋体" w:hint="eastAsia"/>
          <w:color w:val="000000" w:themeColor="text1"/>
          <w:sz w:val="24"/>
        </w:rPr>
        <w:t>承诺人拟转让股权占标的资产的</w:t>
      </w:r>
      <w:r w:rsidR="00403B1D" w:rsidRPr="00C17088">
        <w:rPr>
          <w:rFonts w:ascii="宋体" w:hAnsi="宋体" w:hint="eastAsia"/>
          <w:color w:val="000000" w:themeColor="text1"/>
          <w:sz w:val="24"/>
        </w:rPr>
        <w:t>比例承担补偿义务。</w:t>
      </w:r>
    </w:p>
    <w:p w14:paraId="20CA7BDE" w14:textId="28086012"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对于</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补偿的股份，公司有权分别</w:t>
      </w:r>
      <w:r w:rsidRPr="00C17088">
        <w:rPr>
          <w:rFonts w:ascii="宋体" w:hAnsi="宋体"/>
          <w:color w:val="000000" w:themeColor="text1"/>
          <w:sz w:val="24"/>
        </w:rPr>
        <w:t>1元的总价格予以回购并注销。</w:t>
      </w:r>
    </w:p>
    <w:p w14:paraId="12FEB058" w14:textId="7BF1176D" w:rsidR="00403B1D" w:rsidRPr="00C17088" w:rsidRDefault="00350674"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业绩承诺人</w:t>
      </w:r>
      <w:r w:rsidR="00403B1D" w:rsidRPr="00C17088">
        <w:rPr>
          <w:rFonts w:ascii="宋体" w:hAnsi="宋体" w:hint="eastAsia"/>
          <w:color w:val="000000" w:themeColor="text1"/>
          <w:sz w:val="24"/>
        </w:rPr>
        <w:t>因业绩补偿分别需要向公司补偿的股份数量应不超过</w:t>
      </w:r>
      <w:r w:rsidRPr="00C17088">
        <w:rPr>
          <w:rFonts w:ascii="宋体" w:hAnsi="宋体" w:hint="eastAsia"/>
          <w:color w:val="000000" w:themeColor="text1"/>
          <w:sz w:val="24"/>
        </w:rPr>
        <w:t>业绩承诺人</w:t>
      </w:r>
      <w:r w:rsidR="00403B1D" w:rsidRPr="00C17088">
        <w:rPr>
          <w:rFonts w:ascii="宋体" w:hAnsi="宋体" w:hint="eastAsia"/>
          <w:color w:val="000000" w:themeColor="text1"/>
          <w:sz w:val="24"/>
        </w:rPr>
        <w:t>在本次交易中分别取得的对价股份（包括送股或转增的股份）数量。</w:t>
      </w:r>
    </w:p>
    <w:p w14:paraId="4FBFD864" w14:textId="1891E562"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②补偿股份的计算</w:t>
      </w:r>
    </w:p>
    <w:p w14:paraId="0DDD458E" w14:textId="4447C4F1"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lastRenderedPageBreak/>
        <w:t>任</w:t>
      </w:r>
      <w:proofErr w:type="gramStart"/>
      <w:r w:rsidRPr="00C17088">
        <w:rPr>
          <w:rFonts w:ascii="宋体" w:hAnsi="宋体" w:hint="eastAsia"/>
          <w:color w:val="000000" w:themeColor="text1"/>
          <w:sz w:val="24"/>
        </w:rPr>
        <w:t>一</w:t>
      </w:r>
      <w:proofErr w:type="gramEnd"/>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当期应补偿金额</w:t>
      </w:r>
      <w:r w:rsidRPr="00C17088">
        <w:rPr>
          <w:rFonts w:ascii="宋体" w:hAnsi="宋体"/>
          <w:color w:val="000000" w:themeColor="text1"/>
          <w:sz w:val="24"/>
        </w:rPr>
        <w:t>=（截至当期期末累计承诺净利润数-截至当期期末累计实现净利润数）÷业绩承诺期内各年的预测净利润数总和×标的资产的交易价格×</w:t>
      </w:r>
      <w:proofErr w:type="gramStart"/>
      <w:r w:rsidRPr="00C17088">
        <w:rPr>
          <w:rFonts w:ascii="宋体" w:hAnsi="宋体"/>
          <w:color w:val="000000" w:themeColor="text1"/>
          <w:sz w:val="24"/>
        </w:rPr>
        <w:t>该</w:t>
      </w:r>
      <w:r w:rsidR="00350674" w:rsidRPr="00C17088">
        <w:rPr>
          <w:rFonts w:ascii="宋体" w:hAnsi="宋体"/>
          <w:color w:val="000000" w:themeColor="text1"/>
          <w:sz w:val="24"/>
        </w:rPr>
        <w:t>业绩</w:t>
      </w:r>
      <w:proofErr w:type="gramEnd"/>
      <w:r w:rsidR="00350674" w:rsidRPr="00C17088">
        <w:rPr>
          <w:rFonts w:ascii="宋体" w:hAnsi="宋体"/>
          <w:color w:val="000000" w:themeColor="text1"/>
          <w:sz w:val="24"/>
        </w:rPr>
        <w:t>承诺人</w:t>
      </w:r>
      <w:r w:rsidR="00350674" w:rsidRPr="00C17088">
        <w:rPr>
          <w:rFonts w:ascii="宋体" w:hAnsi="宋体" w:hint="eastAsia"/>
          <w:color w:val="000000" w:themeColor="text1"/>
          <w:sz w:val="24"/>
        </w:rPr>
        <w:t>拟转让股权占标的资产的</w:t>
      </w:r>
      <w:r w:rsidRPr="00C17088">
        <w:rPr>
          <w:rFonts w:ascii="宋体" w:hAnsi="宋体"/>
          <w:color w:val="000000" w:themeColor="text1"/>
          <w:sz w:val="24"/>
        </w:rPr>
        <w:t>比例-</w:t>
      </w:r>
      <w:proofErr w:type="gramStart"/>
      <w:r w:rsidRPr="00C17088">
        <w:rPr>
          <w:rFonts w:ascii="宋体" w:hAnsi="宋体"/>
          <w:color w:val="000000" w:themeColor="text1"/>
          <w:sz w:val="24"/>
        </w:rPr>
        <w:t>该</w:t>
      </w:r>
      <w:r w:rsidR="00350674" w:rsidRPr="00C17088">
        <w:rPr>
          <w:rFonts w:ascii="宋体" w:hAnsi="宋体"/>
          <w:color w:val="000000" w:themeColor="text1"/>
          <w:sz w:val="24"/>
        </w:rPr>
        <w:t>业绩</w:t>
      </w:r>
      <w:proofErr w:type="gramEnd"/>
      <w:r w:rsidR="00350674" w:rsidRPr="00C17088">
        <w:rPr>
          <w:rFonts w:ascii="宋体" w:hAnsi="宋体"/>
          <w:color w:val="000000" w:themeColor="text1"/>
          <w:sz w:val="24"/>
        </w:rPr>
        <w:t>承诺人</w:t>
      </w:r>
      <w:r w:rsidRPr="00C17088">
        <w:rPr>
          <w:rFonts w:ascii="宋体" w:hAnsi="宋体"/>
          <w:color w:val="000000" w:themeColor="text1"/>
          <w:sz w:val="24"/>
        </w:rPr>
        <w:t>累积已补偿金额；</w:t>
      </w:r>
    </w:p>
    <w:p w14:paraId="7CC20829" w14:textId="13FB743F"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任</w:t>
      </w:r>
      <w:proofErr w:type="gramStart"/>
      <w:r w:rsidRPr="00C17088">
        <w:rPr>
          <w:rFonts w:ascii="宋体" w:hAnsi="宋体" w:hint="eastAsia"/>
          <w:color w:val="000000" w:themeColor="text1"/>
          <w:sz w:val="24"/>
        </w:rPr>
        <w:t>一</w:t>
      </w:r>
      <w:proofErr w:type="gramEnd"/>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当期应补偿股份数</w:t>
      </w:r>
      <w:r w:rsidRPr="00C17088">
        <w:rPr>
          <w:rFonts w:ascii="宋体" w:hAnsi="宋体"/>
          <w:color w:val="000000" w:themeColor="text1"/>
          <w:sz w:val="24"/>
        </w:rPr>
        <w:t>=任</w:t>
      </w:r>
      <w:proofErr w:type="gramStart"/>
      <w:r w:rsidRPr="00C17088">
        <w:rPr>
          <w:rFonts w:ascii="宋体" w:hAnsi="宋体"/>
          <w:color w:val="000000" w:themeColor="text1"/>
          <w:sz w:val="24"/>
        </w:rPr>
        <w:t>一</w:t>
      </w:r>
      <w:proofErr w:type="gramEnd"/>
      <w:r w:rsidR="00350674" w:rsidRPr="00C17088">
        <w:rPr>
          <w:rFonts w:ascii="宋体" w:hAnsi="宋体"/>
          <w:color w:val="000000" w:themeColor="text1"/>
          <w:sz w:val="24"/>
        </w:rPr>
        <w:t>业绩承诺人</w:t>
      </w:r>
      <w:r w:rsidRPr="00C17088">
        <w:rPr>
          <w:rFonts w:ascii="宋体" w:hAnsi="宋体"/>
          <w:color w:val="000000" w:themeColor="text1"/>
          <w:sz w:val="24"/>
        </w:rPr>
        <w:t>当期应补偿金额÷本次发行价格。</w:t>
      </w:r>
    </w:p>
    <w:p w14:paraId="3AC01A36"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如依据前述公式计算出的当期应补偿股份数额小于</w:t>
      </w:r>
      <w:r w:rsidRPr="00C17088">
        <w:rPr>
          <w:rFonts w:ascii="宋体" w:hAnsi="宋体"/>
          <w:color w:val="000000" w:themeColor="text1"/>
          <w:sz w:val="24"/>
        </w:rPr>
        <w:t>0时，按0取值。按照上述公式计算的股份数量取整计算，小数点后不足一股的，按四舍五入原则确定。</w:t>
      </w:r>
    </w:p>
    <w:p w14:paraId="76BA5345" w14:textId="30A74883"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若公司在业绩承诺期间实施转增或送股分配的，</w:t>
      </w:r>
      <w:proofErr w:type="gramStart"/>
      <w:r w:rsidRPr="00C17088">
        <w:rPr>
          <w:rFonts w:ascii="宋体" w:hAnsi="宋体" w:hint="eastAsia"/>
          <w:color w:val="000000" w:themeColor="text1"/>
          <w:sz w:val="24"/>
        </w:rPr>
        <w:t>则</w:t>
      </w:r>
      <w:r w:rsidR="00350674" w:rsidRPr="00C17088">
        <w:rPr>
          <w:rFonts w:ascii="宋体" w:hAnsi="宋体" w:hint="eastAsia"/>
          <w:color w:val="000000" w:themeColor="text1"/>
          <w:sz w:val="24"/>
        </w:rPr>
        <w:t>业绩</w:t>
      </w:r>
      <w:proofErr w:type="gramEnd"/>
      <w:r w:rsidR="00350674" w:rsidRPr="00C17088">
        <w:rPr>
          <w:rFonts w:ascii="宋体" w:hAnsi="宋体" w:hint="eastAsia"/>
          <w:color w:val="000000" w:themeColor="text1"/>
          <w:sz w:val="24"/>
        </w:rPr>
        <w:t>承诺人</w:t>
      </w:r>
      <w:r w:rsidRPr="00C17088">
        <w:rPr>
          <w:rFonts w:ascii="宋体" w:hAnsi="宋体" w:hint="eastAsia"/>
          <w:color w:val="000000" w:themeColor="text1"/>
          <w:sz w:val="24"/>
        </w:rPr>
        <w:t>补偿股份数进行相应调整为：应补偿股份数（调整后）</w:t>
      </w:r>
      <w:r w:rsidRPr="00C17088">
        <w:rPr>
          <w:rFonts w:ascii="宋体" w:hAnsi="宋体"/>
          <w:color w:val="000000" w:themeColor="text1"/>
          <w:sz w:val="24"/>
        </w:rPr>
        <w:t>=应补偿股份数（调整前）×（1+转增或送股比例）。</w:t>
      </w:r>
    </w:p>
    <w:p w14:paraId="65196D1C" w14:textId="1C95A933"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若公司在承诺年度内有现金分红的，</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应将按以下公式计算的当年度补偿股份所对应的分红收益无偿返还公司。计算公式为：返还金额</w:t>
      </w:r>
      <w:r w:rsidRPr="00C17088">
        <w:rPr>
          <w:rFonts w:ascii="宋体" w:hAnsi="宋体"/>
          <w:color w:val="000000" w:themeColor="text1"/>
          <w:sz w:val="24"/>
        </w:rPr>
        <w:t>=截至补偿前每股已获得的现金股利（税后）×当年应补偿股份数。如公司实施派息、送股、资本公积金转增股本等除权、除息事项，将按照相关规定对返还金额进行相应调整。</w:t>
      </w:r>
    </w:p>
    <w:p w14:paraId="1B7BAC8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业绩补偿按年度进行，以前年度已经补偿的后续年度不得冲回，以前年度超出的净利润，可以往以后年度累计。</w:t>
      </w:r>
    </w:p>
    <w:p w14:paraId="727AB04B" w14:textId="6AF0C410"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w:t>
      </w:r>
      <w:r w:rsidRPr="00C17088">
        <w:rPr>
          <w:rFonts w:ascii="宋体" w:hAnsi="宋体"/>
          <w:color w:val="000000" w:themeColor="text1"/>
          <w:sz w:val="24"/>
        </w:rPr>
        <w:t>4</w:t>
      </w:r>
      <w:r w:rsidRPr="00C17088">
        <w:rPr>
          <w:rFonts w:ascii="宋体" w:hAnsi="宋体" w:hint="eastAsia"/>
          <w:color w:val="000000" w:themeColor="text1"/>
          <w:sz w:val="24"/>
        </w:rPr>
        <w:t>）</w:t>
      </w:r>
      <w:r w:rsidRPr="00C17088">
        <w:rPr>
          <w:rFonts w:ascii="宋体" w:hAnsi="宋体"/>
          <w:color w:val="000000" w:themeColor="text1"/>
          <w:sz w:val="24"/>
        </w:rPr>
        <w:t>减值测试补偿</w:t>
      </w:r>
    </w:p>
    <w:p w14:paraId="67CA2102" w14:textId="3488DAAD"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①在业绩承诺期届满后六个月内，公司应聘</w:t>
      </w:r>
      <w:proofErr w:type="gramStart"/>
      <w:r w:rsidRPr="00C17088">
        <w:rPr>
          <w:rFonts w:ascii="宋体" w:hAnsi="宋体" w:hint="eastAsia"/>
          <w:color w:val="000000" w:themeColor="text1"/>
          <w:sz w:val="24"/>
        </w:rPr>
        <w:t>请具备</w:t>
      </w:r>
      <w:proofErr w:type="gramEnd"/>
      <w:r w:rsidR="001F1E16" w:rsidRPr="00C17088">
        <w:rPr>
          <w:rFonts w:ascii="宋体" w:hAnsi="宋体" w:hint="eastAsia"/>
          <w:color w:val="000000" w:themeColor="text1"/>
          <w:sz w:val="24"/>
        </w:rPr>
        <w:t>《中华人民共和国证券法》</w:t>
      </w:r>
      <w:r w:rsidRPr="00C17088">
        <w:rPr>
          <w:rFonts w:ascii="宋体" w:hAnsi="宋体" w:hint="eastAsia"/>
          <w:color w:val="000000" w:themeColor="text1"/>
          <w:sz w:val="24"/>
        </w:rPr>
        <w:t>等法律法规及中国证监会规定的从事证券服务业务资质的审计机构对标的资产进行减值测试，并出具《减值测试审核报告》。除非法律、法规或规范性文件有强制性规定，否则《减值测试审核报告》采取的估值方法应与《大唐电信科技股份有限公司拟发行股份购买大唐联诚信息系统技术有限公司股权所涉及的大唐联诚信息系统技术有限公司股东全部权益价值资产评估报告》（东洲评报字</w:t>
      </w:r>
      <w:r w:rsidRPr="00C17088">
        <w:rPr>
          <w:rFonts w:ascii="宋体" w:hAnsi="宋体"/>
          <w:color w:val="000000" w:themeColor="text1"/>
          <w:sz w:val="24"/>
        </w:rPr>
        <w:t>[2021]第0898号）保持一致。公司应当在《减值测试审核报告》出具后5个工作日内将报告结果以书面方式通知</w:t>
      </w:r>
      <w:r w:rsidR="00350674" w:rsidRPr="00C17088">
        <w:rPr>
          <w:rFonts w:ascii="宋体" w:hAnsi="宋体"/>
          <w:color w:val="000000" w:themeColor="text1"/>
          <w:sz w:val="24"/>
        </w:rPr>
        <w:t>业绩承诺人</w:t>
      </w:r>
      <w:r w:rsidRPr="00C17088">
        <w:rPr>
          <w:rFonts w:ascii="宋体" w:hAnsi="宋体"/>
          <w:color w:val="000000" w:themeColor="text1"/>
          <w:sz w:val="24"/>
        </w:rPr>
        <w:t>。</w:t>
      </w:r>
    </w:p>
    <w:p w14:paraId="50613BFE" w14:textId="549DDCA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②减值测试补偿计算</w:t>
      </w:r>
    </w:p>
    <w:p w14:paraId="3D475930"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标的资产期末减值额为标的资产的交易对价减去业绩承诺期末标的资产的</w:t>
      </w:r>
      <w:r w:rsidRPr="00C17088">
        <w:rPr>
          <w:rFonts w:ascii="宋体" w:hAnsi="宋体" w:hint="eastAsia"/>
          <w:color w:val="000000" w:themeColor="text1"/>
          <w:sz w:val="24"/>
        </w:rPr>
        <w:lastRenderedPageBreak/>
        <w:t>评估值，并且应当扣除补偿期限内标的资产所对应的增资、减资、接受赠与以及利润分配的影响。</w:t>
      </w:r>
    </w:p>
    <w:p w14:paraId="75355F13" w14:textId="016F3524"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如标的资产期末减值额÷标的资产交易价格＞</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补偿期限内已补偿股份总数÷</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取得的对价股份，</w:t>
      </w:r>
      <w:proofErr w:type="gramStart"/>
      <w:r w:rsidRPr="00C17088">
        <w:rPr>
          <w:rFonts w:ascii="宋体" w:hAnsi="宋体" w:hint="eastAsia"/>
          <w:color w:val="000000" w:themeColor="text1"/>
          <w:sz w:val="24"/>
        </w:rPr>
        <w:t>则</w:t>
      </w:r>
      <w:r w:rsidR="00350674" w:rsidRPr="00C17088">
        <w:rPr>
          <w:rFonts w:ascii="宋体" w:hAnsi="宋体" w:hint="eastAsia"/>
          <w:color w:val="000000" w:themeColor="text1"/>
          <w:sz w:val="24"/>
        </w:rPr>
        <w:t>业绩</w:t>
      </w:r>
      <w:proofErr w:type="gramEnd"/>
      <w:r w:rsidR="00350674" w:rsidRPr="00C17088">
        <w:rPr>
          <w:rFonts w:ascii="宋体" w:hAnsi="宋体" w:hint="eastAsia"/>
          <w:color w:val="000000" w:themeColor="text1"/>
          <w:sz w:val="24"/>
        </w:rPr>
        <w:t>承诺人</w:t>
      </w:r>
      <w:r w:rsidRPr="00C17088">
        <w:rPr>
          <w:rFonts w:ascii="宋体" w:hAnsi="宋体" w:hint="eastAsia"/>
          <w:color w:val="000000" w:themeColor="text1"/>
          <w:sz w:val="24"/>
        </w:rPr>
        <w:t>中的每一方应按照其各自</w:t>
      </w:r>
      <w:r w:rsidR="00350674" w:rsidRPr="00C17088">
        <w:rPr>
          <w:rFonts w:ascii="宋体" w:hAnsi="宋体" w:hint="eastAsia"/>
          <w:color w:val="000000" w:themeColor="text1"/>
          <w:sz w:val="24"/>
        </w:rPr>
        <w:t>拟转让股权占标的资产的</w:t>
      </w:r>
      <w:r w:rsidRPr="00C17088">
        <w:rPr>
          <w:rFonts w:ascii="宋体" w:hAnsi="宋体" w:hint="eastAsia"/>
          <w:color w:val="000000" w:themeColor="text1"/>
          <w:sz w:val="24"/>
        </w:rPr>
        <w:t>比例，以取得的对</w:t>
      </w:r>
      <w:proofErr w:type="gramStart"/>
      <w:r w:rsidRPr="00C17088">
        <w:rPr>
          <w:rFonts w:ascii="宋体" w:hAnsi="宋体" w:hint="eastAsia"/>
          <w:color w:val="000000" w:themeColor="text1"/>
          <w:sz w:val="24"/>
        </w:rPr>
        <w:t>价股份</w:t>
      </w:r>
      <w:proofErr w:type="gramEnd"/>
      <w:r w:rsidRPr="00C17088">
        <w:rPr>
          <w:rFonts w:ascii="宋体" w:hAnsi="宋体" w:hint="eastAsia"/>
          <w:color w:val="000000" w:themeColor="text1"/>
          <w:sz w:val="24"/>
        </w:rPr>
        <w:t>对公司另行补偿。</w:t>
      </w:r>
    </w:p>
    <w:p w14:paraId="1B8D5789" w14:textId="679508B9"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每一</w:t>
      </w:r>
      <w:r w:rsidR="00350674" w:rsidRPr="00C17088">
        <w:rPr>
          <w:rFonts w:ascii="宋体" w:hAnsi="宋体" w:hint="eastAsia"/>
          <w:color w:val="000000" w:themeColor="text1"/>
          <w:sz w:val="24"/>
        </w:rPr>
        <w:t>业绩承诺人</w:t>
      </w:r>
      <w:r w:rsidRPr="00C17088">
        <w:rPr>
          <w:rFonts w:ascii="宋体" w:hAnsi="宋体" w:hint="eastAsia"/>
          <w:color w:val="000000" w:themeColor="text1"/>
          <w:sz w:val="24"/>
        </w:rPr>
        <w:t>减值测试股份补偿数量</w:t>
      </w:r>
      <w:r w:rsidRPr="00C17088">
        <w:rPr>
          <w:rFonts w:ascii="宋体" w:hAnsi="宋体"/>
          <w:color w:val="000000" w:themeColor="text1"/>
          <w:sz w:val="24"/>
        </w:rPr>
        <w:t>=标的资产期末减值额÷本次发行价格×在本协议签署日</w:t>
      </w:r>
      <w:proofErr w:type="gramStart"/>
      <w:r w:rsidRPr="00C17088">
        <w:rPr>
          <w:rFonts w:ascii="宋体" w:hAnsi="宋体"/>
          <w:color w:val="000000" w:themeColor="text1"/>
          <w:sz w:val="24"/>
        </w:rPr>
        <w:t>该业绩</w:t>
      </w:r>
      <w:proofErr w:type="gramEnd"/>
      <w:r w:rsidRPr="00C17088">
        <w:rPr>
          <w:rFonts w:ascii="宋体" w:hAnsi="宋体"/>
          <w:color w:val="000000" w:themeColor="text1"/>
          <w:sz w:val="24"/>
        </w:rPr>
        <w:t>承诺人</w:t>
      </w:r>
      <w:r w:rsidR="00350674" w:rsidRPr="00C17088">
        <w:rPr>
          <w:rFonts w:ascii="宋体" w:hAnsi="宋体" w:hint="eastAsia"/>
          <w:color w:val="000000" w:themeColor="text1"/>
          <w:sz w:val="24"/>
        </w:rPr>
        <w:t>拟转让股权占标的资产的</w:t>
      </w:r>
      <w:r w:rsidRPr="00C17088">
        <w:rPr>
          <w:rFonts w:ascii="宋体" w:hAnsi="宋体"/>
          <w:color w:val="000000" w:themeColor="text1"/>
          <w:sz w:val="24"/>
        </w:rPr>
        <w:t>比例-</w:t>
      </w:r>
      <w:proofErr w:type="gramStart"/>
      <w:r w:rsidRPr="00C17088">
        <w:rPr>
          <w:rFonts w:ascii="宋体" w:hAnsi="宋体"/>
          <w:color w:val="000000" w:themeColor="text1"/>
          <w:sz w:val="24"/>
        </w:rPr>
        <w:t>该业绩</w:t>
      </w:r>
      <w:proofErr w:type="gramEnd"/>
      <w:r w:rsidRPr="00C17088">
        <w:rPr>
          <w:rFonts w:ascii="宋体" w:hAnsi="宋体"/>
          <w:color w:val="000000" w:themeColor="text1"/>
          <w:sz w:val="24"/>
        </w:rPr>
        <w:t>承诺人已补偿股份总数。</w:t>
      </w:r>
    </w:p>
    <w:p w14:paraId="1863F186" w14:textId="56B95148" w:rsidR="00403B1D" w:rsidRPr="00C17088" w:rsidRDefault="00350674"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业绩承诺人</w:t>
      </w:r>
      <w:r w:rsidR="00403B1D" w:rsidRPr="00C17088">
        <w:rPr>
          <w:rFonts w:ascii="宋体" w:hAnsi="宋体" w:hint="eastAsia"/>
          <w:color w:val="000000" w:themeColor="text1"/>
          <w:sz w:val="24"/>
        </w:rPr>
        <w:t>因业绩补偿及减值测试需要向公司支付的股份补偿数量总计不超过</w:t>
      </w:r>
      <w:r w:rsidRPr="00C17088">
        <w:rPr>
          <w:rFonts w:ascii="宋体" w:hAnsi="宋体" w:hint="eastAsia"/>
          <w:color w:val="000000" w:themeColor="text1"/>
          <w:sz w:val="24"/>
        </w:rPr>
        <w:t>业绩承诺人</w:t>
      </w:r>
      <w:r w:rsidR="00403B1D" w:rsidRPr="00C17088">
        <w:rPr>
          <w:rFonts w:ascii="宋体" w:hAnsi="宋体" w:hint="eastAsia"/>
          <w:color w:val="000000" w:themeColor="text1"/>
          <w:sz w:val="24"/>
        </w:rPr>
        <w:t>在本次交易中取得的对</w:t>
      </w:r>
      <w:proofErr w:type="gramStart"/>
      <w:r w:rsidR="00403B1D" w:rsidRPr="00C17088">
        <w:rPr>
          <w:rFonts w:ascii="宋体" w:hAnsi="宋体" w:hint="eastAsia"/>
          <w:color w:val="000000" w:themeColor="text1"/>
          <w:sz w:val="24"/>
        </w:rPr>
        <w:t>价股份</w:t>
      </w:r>
      <w:proofErr w:type="gramEnd"/>
      <w:r w:rsidR="00403B1D" w:rsidRPr="00C17088">
        <w:rPr>
          <w:rFonts w:ascii="宋体" w:hAnsi="宋体" w:hint="eastAsia"/>
          <w:color w:val="000000" w:themeColor="text1"/>
          <w:sz w:val="24"/>
        </w:rPr>
        <w:t>数量（包括送股或转增的股份）。</w:t>
      </w:r>
    </w:p>
    <w:p w14:paraId="4D35517C"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3票同意，0票反对，0票弃权。表决结果为通过。</w:t>
      </w:r>
    </w:p>
    <w:bookmarkEnd w:id="15"/>
    <w:p w14:paraId="5D9AC634" w14:textId="50AB6DE4" w:rsidR="00265AD7" w:rsidRPr="00C17088" w:rsidRDefault="00937DEF"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四</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w:t>
      </w:r>
      <w:bookmarkStart w:id="18" w:name="_Hlk70332694"/>
      <w:bookmarkStart w:id="19" w:name="OLE_LINK1"/>
      <w:r w:rsidR="00265AD7" w:rsidRPr="00C17088">
        <w:rPr>
          <w:rFonts w:ascii="宋体" w:hAnsi="宋体"/>
          <w:b/>
          <w:bCs/>
          <w:color w:val="000000" w:themeColor="text1"/>
          <w:sz w:val="24"/>
        </w:rPr>
        <w:t>关于本次交易构成关联交易的议案</w:t>
      </w:r>
      <w:bookmarkEnd w:id="18"/>
      <w:bookmarkEnd w:id="19"/>
      <w:r w:rsidR="00265AD7" w:rsidRPr="00C17088">
        <w:rPr>
          <w:rFonts w:ascii="宋体" w:hAnsi="宋体"/>
          <w:b/>
          <w:bCs/>
          <w:color w:val="000000" w:themeColor="text1"/>
          <w:sz w:val="24"/>
        </w:rPr>
        <w:t>》</w:t>
      </w:r>
    </w:p>
    <w:p w14:paraId="569996D2" w14:textId="1BD1DD13"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本次交易中，本次购买资产的交易对方电信科研院是公司控股股东，大唐控股为电信科研院全资子公司且持有公司</w:t>
      </w:r>
      <w:r w:rsidRPr="00C17088">
        <w:rPr>
          <w:rFonts w:ascii="宋体" w:hAnsi="宋体"/>
          <w:color w:val="000000" w:themeColor="text1"/>
          <w:sz w:val="24"/>
        </w:rPr>
        <w:t>16.79%股份，</w:t>
      </w:r>
      <w:bookmarkStart w:id="20" w:name="_Hlk77174331"/>
      <w:r w:rsidRPr="00C17088">
        <w:rPr>
          <w:rFonts w:ascii="宋体" w:hAnsi="宋体" w:hint="eastAsia"/>
          <w:color w:val="000000" w:themeColor="text1"/>
          <w:sz w:val="24"/>
        </w:rPr>
        <w:t>中信科移动基</w:t>
      </w:r>
      <w:r w:rsidRPr="00C17088">
        <w:rPr>
          <w:rFonts w:ascii="宋体" w:hAnsi="宋体"/>
          <w:color w:val="000000" w:themeColor="text1"/>
          <w:sz w:val="24"/>
        </w:rPr>
        <w:t>为</w:t>
      </w:r>
      <w:r w:rsidRPr="00C17088">
        <w:rPr>
          <w:rFonts w:ascii="宋体" w:hAnsi="宋体" w:hint="eastAsia"/>
          <w:color w:val="000000" w:themeColor="text1"/>
          <w:sz w:val="24"/>
        </w:rPr>
        <w:t>公司</w:t>
      </w:r>
      <w:r w:rsidR="001F66DE" w:rsidRPr="00C17088">
        <w:rPr>
          <w:rFonts w:ascii="宋体" w:hAnsi="宋体" w:hint="eastAsia"/>
          <w:color w:val="000000" w:themeColor="text1"/>
          <w:sz w:val="24"/>
        </w:rPr>
        <w:t>间接</w:t>
      </w:r>
      <w:r w:rsidRPr="00C17088">
        <w:rPr>
          <w:rFonts w:ascii="宋体" w:hAnsi="宋体"/>
          <w:color w:val="000000" w:themeColor="text1"/>
          <w:sz w:val="24"/>
        </w:rPr>
        <w:t>控股股东中国信科集团</w:t>
      </w:r>
      <w:r w:rsidRPr="00C17088">
        <w:rPr>
          <w:rFonts w:ascii="宋体" w:hAnsi="宋体" w:hint="eastAsia"/>
          <w:color w:val="000000" w:themeColor="text1"/>
          <w:sz w:val="24"/>
        </w:rPr>
        <w:t>施加重大影响的企业</w:t>
      </w:r>
      <w:r w:rsidRPr="00C17088">
        <w:rPr>
          <w:rFonts w:ascii="宋体" w:hAnsi="宋体"/>
          <w:color w:val="000000" w:themeColor="text1"/>
          <w:sz w:val="24"/>
        </w:rPr>
        <w:t>；</w:t>
      </w:r>
      <w:bookmarkEnd w:id="20"/>
      <w:r w:rsidRPr="00C17088">
        <w:rPr>
          <w:rFonts w:ascii="宋体" w:hAnsi="宋体"/>
          <w:color w:val="000000" w:themeColor="text1"/>
          <w:sz w:val="24"/>
        </w:rPr>
        <w:t>本次募集配套资金的发行对象为中国信科集团，</w:t>
      </w:r>
      <w:r w:rsidRPr="00C17088">
        <w:rPr>
          <w:rFonts w:ascii="宋体" w:hAnsi="宋体" w:hint="eastAsia"/>
          <w:color w:val="000000" w:themeColor="text1"/>
          <w:sz w:val="24"/>
        </w:rPr>
        <w:t>持有公司控股股东电信科研院</w:t>
      </w:r>
      <w:r w:rsidRPr="00C17088">
        <w:rPr>
          <w:rFonts w:ascii="宋体" w:hAnsi="宋体"/>
          <w:color w:val="000000" w:themeColor="text1"/>
          <w:sz w:val="24"/>
        </w:rPr>
        <w:t>100%股权</w:t>
      </w:r>
      <w:r w:rsidRPr="00C17088">
        <w:rPr>
          <w:rFonts w:ascii="宋体" w:hAnsi="宋体" w:hint="eastAsia"/>
          <w:color w:val="000000" w:themeColor="text1"/>
          <w:sz w:val="24"/>
        </w:rPr>
        <w:t>，为公司间接控股股东</w:t>
      </w:r>
      <w:r w:rsidRPr="00C17088">
        <w:rPr>
          <w:rFonts w:ascii="宋体" w:hAnsi="宋体"/>
          <w:color w:val="000000" w:themeColor="text1"/>
          <w:sz w:val="24"/>
        </w:rPr>
        <w:t>。根据《上海证券交易所股票上市规则》等法律、法规及规范性文件的规定，电信科研院、大唐控股、</w:t>
      </w:r>
      <w:r w:rsidR="00306807" w:rsidRPr="00C17088">
        <w:rPr>
          <w:rFonts w:ascii="宋体" w:hAnsi="宋体"/>
          <w:color w:val="000000" w:themeColor="text1"/>
          <w:sz w:val="24"/>
        </w:rPr>
        <w:t>长江移动基金</w:t>
      </w:r>
      <w:r w:rsidRPr="00C17088">
        <w:rPr>
          <w:rFonts w:ascii="宋体" w:hAnsi="宋体"/>
          <w:color w:val="000000" w:themeColor="text1"/>
          <w:sz w:val="24"/>
        </w:rPr>
        <w:t>、中国信科集团均为公司的关联方。因此本次交易构成关联交易。</w:t>
      </w:r>
    </w:p>
    <w:p w14:paraId="5D3BCA2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59C65E01"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本议案尚需提请公司股东大会审议通过。</w:t>
      </w:r>
    </w:p>
    <w:p w14:paraId="66E3BFED" w14:textId="5BA393C6" w:rsidR="00265AD7" w:rsidRPr="00C17088" w:rsidRDefault="000F5284"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五</w:t>
      </w: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审议通过了</w:t>
      </w:r>
      <w:r w:rsidR="00403B1D" w:rsidRPr="00C17088">
        <w:rPr>
          <w:rFonts w:ascii="宋体" w:hAnsi="宋体" w:hint="eastAsia"/>
          <w:b/>
          <w:bCs/>
          <w:color w:val="000000" w:themeColor="text1"/>
          <w:sz w:val="24"/>
        </w:rPr>
        <w:t>《关于&lt;大唐电信科技股份有限公司发行股份购买资产并募集配套资金暨关联交易报告书（草案）&gt;及其摘要的议案》</w:t>
      </w:r>
    </w:p>
    <w:p w14:paraId="4902018E"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公司根据《上市公司重大资产重组管理办法》等相关法律法规的要求，就公司本次交易事宜，编制了《大唐电信科技股份有限公司发行股份购买资产并募集配套资金暨关联交易报告书（草案）》及《大唐电信科技股份有限公司发行股份购买资产并募集配套资金暨关联交易报告书（草案）摘要》</w:t>
      </w:r>
      <w:r w:rsidRPr="00C17088">
        <w:rPr>
          <w:rFonts w:ascii="宋体" w:hAnsi="宋体" w:hint="eastAsia"/>
          <w:color w:val="000000" w:themeColor="text1"/>
          <w:sz w:val="24"/>
        </w:rPr>
        <w:t>。</w:t>
      </w:r>
    </w:p>
    <w:p w14:paraId="6D027E1F"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w:t>
      </w:r>
      <w:r w:rsidRPr="00C17088">
        <w:rPr>
          <w:rFonts w:ascii="宋体" w:hAnsi="宋体"/>
          <w:color w:val="000000" w:themeColor="text1"/>
          <w:sz w:val="24"/>
        </w:rPr>
        <w:lastRenderedPageBreak/>
        <w:t>超、谢德平回避表决。表决结果为通过。</w:t>
      </w:r>
    </w:p>
    <w:p w14:paraId="13AD6DCA"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本议案尚需提请公司股东大会审议通过。</w:t>
      </w:r>
    </w:p>
    <w:p w14:paraId="09B0B862" w14:textId="2D690BDE" w:rsidR="00265AD7" w:rsidRPr="00C17088" w:rsidRDefault="000F5284" w:rsidP="00265AD7">
      <w:pPr>
        <w:spacing w:line="360" w:lineRule="auto"/>
        <w:ind w:firstLineChars="200" w:firstLine="482"/>
        <w:rPr>
          <w:rFonts w:ascii="宋体" w:hAnsi="宋体"/>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六</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w:t>
      </w:r>
      <w:r w:rsidR="00403B1D" w:rsidRPr="00C17088">
        <w:rPr>
          <w:rFonts w:ascii="宋体" w:hAnsi="宋体" w:hint="eastAsia"/>
          <w:b/>
          <w:bCs/>
          <w:color w:val="000000" w:themeColor="text1"/>
          <w:sz w:val="24"/>
        </w:rPr>
        <w:t>《关于公司与特定对象签署附条件生效的&lt;发行股份购买资产协议之补充协议&gt;及&lt;业绩承诺与补偿协议&gt;的议案》</w:t>
      </w:r>
    </w:p>
    <w:p w14:paraId="7E77D7DA" w14:textId="357BB6CB" w:rsidR="00D52071" w:rsidRPr="00C17088" w:rsidRDefault="00D52071" w:rsidP="00D52071">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就本次交易，公司已与目标公司股东电信科研院</w:t>
      </w:r>
      <w:r w:rsidRPr="00C17088">
        <w:rPr>
          <w:rFonts w:ascii="宋体" w:hAnsi="宋体" w:hint="eastAsia"/>
          <w:color w:val="000000" w:themeColor="text1"/>
          <w:sz w:val="24"/>
        </w:rPr>
        <w:t>、</w:t>
      </w:r>
      <w:r w:rsidRPr="00C17088">
        <w:rPr>
          <w:rFonts w:ascii="宋体" w:hAnsi="宋体"/>
          <w:color w:val="000000" w:themeColor="text1"/>
          <w:sz w:val="24"/>
        </w:rPr>
        <w:t>大唐控股</w:t>
      </w:r>
      <w:r w:rsidRPr="00C17088">
        <w:rPr>
          <w:rFonts w:ascii="宋体" w:hAnsi="宋体" w:hint="eastAsia"/>
          <w:color w:val="000000" w:themeColor="text1"/>
          <w:sz w:val="24"/>
        </w:rPr>
        <w:t>、</w:t>
      </w:r>
      <w:r w:rsidR="00306807" w:rsidRPr="00C17088">
        <w:rPr>
          <w:rFonts w:ascii="宋体" w:hAnsi="宋体"/>
          <w:color w:val="000000" w:themeColor="text1"/>
          <w:sz w:val="24"/>
        </w:rPr>
        <w:t>长江移动基金</w:t>
      </w:r>
      <w:r w:rsidRPr="00C17088">
        <w:rPr>
          <w:rFonts w:ascii="宋体" w:hAnsi="宋体" w:hint="eastAsia"/>
          <w:color w:val="000000" w:themeColor="text1"/>
          <w:sz w:val="24"/>
        </w:rPr>
        <w:t>、</w:t>
      </w:r>
      <w:r w:rsidRPr="00C17088">
        <w:rPr>
          <w:rFonts w:ascii="宋体" w:hAnsi="宋体"/>
          <w:color w:val="000000" w:themeColor="text1"/>
          <w:sz w:val="24"/>
        </w:rPr>
        <w:t>结构调整基金</w:t>
      </w:r>
      <w:r w:rsidRPr="00C17088">
        <w:rPr>
          <w:rFonts w:ascii="宋体" w:hAnsi="宋体" w:hint="eastAsia"/>
          <w:color w:val="000000" w:themeColor="text1"/>
          <w:sz w:val="24"/>
        </w:rPr>
        <w:t>、</w:t>
      </w:r>
      <w:r w:rsidRPr="00C17088">
        <w:rPr>
          <w:rFonts w:ascii="宋体" w:hAnsi="宋体"/>
          <w:color w:val="000000" w:themeColor="text1"/>
          <w:sz w:val="24"/>
        </w:rPr>
        <w:t>金融街资本</w:t>
      </w:r>
      <w:r w:rsidRPr="00C17088">
        <w:rPr>
          <w:rFonts w:ascii="宋体" w:hAnsi="宋体" w:hint="eastAsia"/>
          <w:color w:val="000000" w:themeColor="text1"/>
          <w:sz w:val="24"/>
        </w:rPr>
        <w:t>、</w:t>
      </w:r>
      <w:r w:rsidRPr="00C17088">
        <w:rPr>
          <w:rFonts w:ascii="宋体" w:hAnsi="宋体"/>
          <w:color w:val="000000" w:themeColor="text1"/>
          <w:sz w:val="24"/>
        </w:rPr>
        <w:t>天津益诚</w:t>
      </w:r>
      <w:r w:rsidRPr="00C17088">
        <w:rPr>
          <w:rFonts w:ascii="宋体" w:hAnsi="宋体" w:hint="eastAsia"/>
          <w:color w:val="000000" w:themeColor="text1"/>
          <w:sz w:val="24"/>
        </w:rPr>
        <w:t>、</w:t>
      </w:r>
      <w:r w:rsidRPr="00C17088">
        <w:rPr>
          <w:rFonts w:ascii="宋体" w:hAnsi="宋体"/>
          <w:color w:val="000000" w:themeColor="text1"/>
          <w:sz w:val="24"/>
        </w:rPr>
        <w:t>天津乾诚</w:t>
      </w:r>
      <w:r w:rsidRPr="00C17088">
        <w:rPr>
          <w:rFonts w:ascii="宋体" w:hAnsi="宋体" w:hint="eastAsia"/>
          <w:color w:val="000000" w:themeColor="text1"/>
          <w:sz w:val="24"/>
        </w:rPr>
        <w:t>、天津首诚、</w:t>
      </w:r>
      <w:proofErr w:type="gramStart"/>
      <w:r w:rsidRPr="00C17088">
        <w:rPr>
          <w:rFonts w:ascii="宋体" w:hAnsi="宋体"/>
          <w:color w:val="000000" w:themeColor="text1"/>
          <w:sz w:val="24"/>
        </w:rPr>
        <w:t>天津军诚共同</w:t>
      </w:r>
      <w:proofErr w:type="gramEnd"/>
      <w:r w:rsidRPr="00C17088">
        <w:rPr>
          <w:rFonts w:ascii="宋体" w:hAnsi="宋体"/>
          <w:color w:val="000000" w:themeColor="text1"/>
          <w:sz w:val="24"/>
        </w:rPr>
        <w:t>签署附条件生效的《大唐电信科技股份有限公司与大唐联诚信息系统技术有限公司</w:t>
      </w:r>
      <w:bookmarkStart w:id="21" w:name="_Hlk79483000"/>
      <w:r w:rsidR="003706DB" w:rsidRPr="00C17088">
        <w:rPr>
          <w:rFonts w:ascii="宋体" w:hAnsi="宋体" w:hint="eastAsia"/>
          <w:color w:val="000000" w:themeColor="text1"/>
          <w:sz w:val="24"/>
        </w:rPr>
        <w:t>股东之</w:t>
      </w:r>
      <w:bookmarkEnd w:id="21"/>
      <w:r w:rsidRPr="00C17088">
        <w:rPr>
          <w:rFonts w:ascii="宋体" w:hAnsi="宋体"/>
          <w:color w:val="000000" w:themeColor="text1"/>
          <w:sz w:val="24"/>
        </w:rPr>
        <w:t>发行股份购买资产协议》。</w:t>
      </w:r>
    </w:p>
    <w:p w14:paraId="2730C755" w14:textId="77777777" w:rsidR="00350674" w:rsidRPr="00C17088" w:rsidRDefault="00350674" w:rsidP="00350674">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根据目标公司在评估基准日的评估结果，</w:t>
      </w:r>
      <w:r w:rsidRPr="00C17088">
        <w:rPr>
          <w:rFonts w:ascii="宋体" w:hAnsi="宋体" w:hint="eastAsia"/>
          <w:color w:val="000000" w:themeColor="text1"/>
          <w:sz w:val="24"/>
        </w:rPr>
        <w:t>同意</w:t>
      </w:r>
      <w:r w:rsidRPr="00C17088">
        <w:rPr>
          <w:rFonts w:ascii="宋体" w:hAnsi="宋体"/>
          <w:color w:val="000000" w:themeColor="text1"/>
          <w:sz w:val="24"/>
        </w:rPr>
        <w:t>公司与目标公司全体股东签署《&lt;大唐电信科技股份有限公司与大唐联诚信息系统技术有限公司股东之发行股份购买资产协议&gt;之补充协议》，与目标公司控股股东电信科研院及其控制的大唐控股签署《大唐电信科技股份有限公司与电信科学技术研究院有限公司、大唐电信科技产业控股有限公司之业绩承诺与补偿协议》，对</w:t>
      </w:r>
      <w:r w:rsidRPr="00C17088">
        <w:rPr>
          <w:rFonts w:ascii="宋体" w:hAnsi="宋体" w:hint="eastAsia"/>
          <w:color w:val="000000" w:themeColor="text1"/>
          <w:sz w:val="24"/>
        </w:rPr>
        <w:t>本次交易方案的调整、</w:t>
      </w:r>
      <w:r w:rsidRPr="00C17088">
        <w:rPr>
          <w:rFonts w:ascii="宋体" w:hAnsi="宋体"/>
          <w:color w:val="000000" w:themeColor="text1"/>
          <w:sz w:val="24"/>
        </w:rPr>
        <w:t>标的资产</w:t>
      </w:r>
      <w:r w:rsidRPr="00C17088">
        <w:rPr>
          <w:rFonts w:ascii="宋体" w:hAnsi="宋体" w:hint="eastAsia"/>
          <w:color w:val="000000" w:themeColor="text1"/>
          <w:sz w:val="24"/>
        </w:rPr>
        <w:t>的定价依据及</w:t>
      </w:r>
      <w:r w:rsidRPr="00C17088">
        <w:rPr>
          <w:rFonts w:ascii="宋体" w:hAnsi="宋体"/>
          <w:color w:val="000000" w:themeColor="text1"/>
          <w:sz w:val="24"/>
        </w:rPr>
        <w:t>交易价格、对</w:t>
      </w:r>
      <w:proofErr w:type="gramStart"/>
      <w:r w:rsidRPr="00C17088">
        <w:rPr>
          <w:rFonts w:ascii="宋体" w:hAnsi="宋体"/>
          <w:color w:val="000000" w:themeColor="text1"/>
          <w:sz w:val="24"/>
        </w:rPr>
        <w:t>价股份</w:t>
      </w:r>
      <w:proofErr w:type="gramEnd"/>
      <w:r w:rsidRPr="00C17088">
        <w:rPr>
          <w:rFonts w:ascii="宋体" w:hAnsi="宋体"/>
          <w:color w:val="000000" w:themeColor="text1"/>
          <w:sz w:val="24"/>
        </w:rPr>
        <w:t>的发行</w:t>
      </w:r>
      <w:r w:rsidRPr="00C17088">
        <w:rPr>
          <w:rFonts w:ascii="宋体" w:hAnsi="宋体" w:hint="eastAsia"/>
          <w:color w:val="000000" w:themeColor="text1"/>
          <w:sz w:val="24"/>
        </w:rPr>
        <w:t>价格及发行数量</w:t>
      </w:r>
      <w:r w:rsidRPr="00C17088">
        <w:rPr>
          <w:rFonts w:ascii="宋体" w:hAnsi="宋体"/>
          <w:color w:val="000000" w:themeColor="text1"/>
          <w:sz w:val="24"/>
        </w:rPr>
        <w:t>及业绩补偿等相关事项进行进一步的约定。</w:t>
      </w:r>
    </w:p>
    <w:p w14:paraId="7678846C"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087D0DA3"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本议案尚需提请公司股东大会审议通过。</w:t>
      </w:r>
    </w:p>
    <w:p w14:paraId="78DEDC21" w14:textId="357C0AD3" w:rsidR="00265AD7" w:rsidRPr="00C17088" w:rsidRDefault="007A5320"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七</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w:t>
      </w:r>
      <w:r w:rsidR="00F35AE7" w:rsidRPr="00C17088">
        <w:rPr>
          <w:rFonts w:ascii="宋体" w:hAnsi="宋体" w:hint="eastAsia"/>
          <w:b/>
          <w:bCs/>
          <w:color w:val="000000" w:themeColor="text1"/>
          <w:sz w:val="24"/>
        </w:rPr>
        <w:t>《关于公司与中国信科集团签署&lt;附条件生效的股份认购协议之补充协议&gt;的议案》</w:t>
      </w:r>
    </w:p>
    <w:p w14:paraId="2C941FAB" w14:textId="77777777" w:rsidR="00D90EEF" w:rsidRPr="00C17088" w:rsidRDefault="00D90EEF" w:rsidP="00D90EEF">
      <w:pPr>
        <w:spacing w:line="360" w:lineRule="auto"/>
        <w:ind w:firstLineChars="200" w:firstLine="480"/>
        <w:jc w:val="left"/>
        <w:rPr>
          <w:rFonts w:ascii="宋体" w:hAnsi="宋体"/>
          <w:color w:val="000000" w:themeColor="text1"/>
          <w:sz w:val="24"/>
        </w:rPr>
      </w:pPr>
      <w:r w:rsidRPr="00C17088">
        <w:rPr>
          <w:rFonts w:ascii="宋体" w:hAnsi="宋体" w:hint="eastAsia"/>
          <w:color w:val="000000" w:themeColor="text1"/>
          <w:sz w:val="24"/>
        </w:rPr>
        <w:t>就本次交易，公司已与中国信科集团签署《大唐电信科技股份有限公司与中国信息通信科技集团有限公司关于大唐电信科技股份有限公司非公开发行股票之附条件生效的股份认购协议》。</w:t>
      </w:r>
    </w:p>
    <w:p w14:paraId="498FA043" w14:textId="00E880F6" w:rsidR="00D90EEF" w:rsidRPr="00C17088" w:rsidRDefault="00D90EEF" w:rsidP="00D90EEF">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随着本次交易相关工作的开展，同意公司与中国信科集团签署《大唐电信科技股份有限公司与中国信息通信科技集团有限公司关于大唐电信科技股份有限公司非公开发行股票之附条件生效的股份认购协议之补充协议》</w:t>
      </w:r>
      <w:r w:rsidR="00350674" w:rsidRPr="00C17088">
        <w:rPr>
          <w:rFonts w:ascii="宋体" w:hAnsi="宋体" w:hint="eastAsia"/>
          <w:color w:val="000000" w:themeColor="text1"/>
          <w:sz w:val="24"/>
        </w:rPr>
        <w:t>，对锁定</w:t>
      </w:r>
      <w:proofErr w:type="gramStart"/>
      <w:r w:rsidR="00350674" w:rsidRPr="00C17088">
        <w:rPr>
          <w:rFonts w:ascii="宋体" w:hAnsi="宋体" w:hint="eastAsia"/>
          <w:color w:val="000000" w:themeColor="text1"/>
          <w:sz w:val="24"/>
        </w:rPr>
        <w:t>期相关</w:t>
      </w:r>
      <w:proofErr w:type="gramEnd"/>
      <w:r w:rsidR="00350674" w:rsidRPr="00C17088">
        <w:rPr>
          <w:rFonts w:ascii="宋体" w:hAnsi="宋体" w:hint="eastAsia"/>
          <w:color w:val="000000" w:themeColor="text1"/>
          <w:sz w:val="24"/>
        </w:rPr>
        <w:t>事项进行补充约定</w:t>
      </w:r>
      <w:r w:rsidRPr="00C17088">
        <w:rPr>
          <w:rFonts w:ascii="宋体" w:hAnsi="宋体" w:hint="eastAsia"/>
          <w:color w:val="000000" w:themeColor="text1"/>
          <w:sz w:val="24"/>
        </w:rPr>
        <w:t>。</w:t>
      </w:r>
    </w:p>
    <w:p w14:paraId="30325D68"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173629A3"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lastRenderedPageBreak/>
        <w:t>本议案尚需提请公司股东大会审议通过。</w:t>
      </w:r>
    </w:p>
    <w:p w14:paraId="3A045E67" w14:textId="72B810E6" w:rsidR="00265AD7" w:rsidRPr="00C17088" w:rsidRDefault="007A5320"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八</w:t>
      </w: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审议通过了《关于本次发行股份购买资产并募集配套资金构成重大资产重组但不构成重组上市的议案》</w:t>
      </w:r>
    </w:p>
    <w:p w14:paraId="60733417"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1.本次交易预计构成重大资产重组</w:t>
      </w:r>
    </w:p>
    <w:p w14:paraId="469265B5" w14:textId="1A6D3600" w:rsidR="00350674" w:rsidRPr="00C17088" w:rsidRDefault="00350674" w:rsidP="00350674">
      <w:pPr>
        <w:pStyle w:val="Default"/>
        <w:spacing w:line="360" w:lineRule="auto"/>
        <w:ind w:firstLineChars="200" w:firstLine="480"/>
        <w:jc w:val="both"/>
        <w:rPr>
          <w:rFonts w:ascii="Times New Roman" w:hAnsi="Times New Roman" w:cs="Times New Roman"/>
          <w:color w:val="000000" w:themeColor="text1"/>
        </w:rPr>
      </w:pPr>
      <w:r w:rsidRPr="00C17088">
        <w:rPr>
          <w:rFonts w:hAnsi="宋体" w:hint="eastAsia"/>
          <w:color w:val="000000" w:themeColor="text1"/>
        </w:rPr>
        <w:t>根据目标公司审计、评估情况，结合标的资产作价情况，</w:t>
      </w:r>
      <w:r w:rsidRPr="00C17088">
        <w:rPr>
          <w:rFonts w:ascii="Times New Roman" w:hAnsi="Times New Roman" w:cs="Times New Roman" w:hint="eastAsia"/>
          <w:color w:val="000000" w:themeColor="text1"/>
        </w:rPr>
        <w:t>目标公司经审计的最近一期资产总额、资</w:t>
      </w:r>
      <w:r w:rsidR="007F753B" w:rsidRPr="00C17088">
        <w:rPr>
          <w:rFonts w:ascii="Times New Roman" w:hAnsi="Times New Roman" w:cs="Times New Roman" w:hint="eastAsia"/>
          <w:color w:val="000000" w:themeColor="text1"/>
        </w:rPr>
        <w:t>产</w:t>
      </w:r>
      <w:r w:rsidRPr="00C17088">
        <w:rPr>
          <w:rFonts w:ascii="Times New Roman" w:hAnsi="Times New Roman" w:cs="Times New Roman" w:hint="eastAsia"/>
          <w:color w:val="000000" w:themeColor="text1"/>
        </w:rPr>
        <w:t>净额及最近一年的营业收入占公司最近一个会计年度经审计的合并财务报告相关指标的比例如下：</w:t>
      </w:r>
    </w:p>
    <w:p w14:paraId="7954BCB9" w14:textId="0801F23E" w:rsidR="00350674" w:rsidRPr="00C17088" w:rsidRDefault="00350674" w:rsidP="00350674">
      <w:pPr>
        <w:spacing w:line="360" w:lineRule="auto"/>
        <w:ind w:right="100" w:firstLineChars="200" w:firstLine="400"/>
        <w:jc w:val="right"/>
        <w:rPr>
          <w:rFonts w:ascii="宋体" w:hAnsi="宋体"/>
          <w:color w:val="000000" w:themeColor="text1"/>
          <w:sz w:val="20"/>
          <w:szCs w:val="20"/>
        </w:rPr>
      </w:pPr>
      <w:r w:rsidRPr="00C17088">
        <w:rPr>
          <w:rFonts w:ascii="宋体" w:hAnsi="宋体" w:hint="eastAsia"/>
          <w:color w:val="000000" w:themeColor="text1"/>
          <w:sz w:val="20"/>
          <w:szCs w:val="20"/>
        </w:rPr>
        <w:t>单位：万元</w:t>
      </w:r>
    </w:p>
    <w:tbl>
      <w:tblPr>
        <w:tblStyle w:val="aa"/>
        <w:tblW w:w="0" w:type="auto"/>
        <w:tblLook w:val="04A0" w:firstRow="1" w:lastRow="0" w:firstColumn="1" w:lastColumn="0" w:noHBand="0" w:noVBand="1"/>
      </w:tblPr>
      <w:tblGrid>
        <w:gridCol w:w="1659"/>
        <w:gridCol w:w="1659"/>
        <w:gridCol w:w="1659"/>
        <w:gridCol w:w="1659"/>
        <w:gridCol w:w="1660"/>
      </w:tblGrid>
      <w:tr w:rsidR="0014693B" w:rsidRPr="00C17088" w14:paraId="5E7CFD09" w14:textId="77777777" w:rsidTr="002F5286">
        <w:tc>
          <w:tcPr>
            <w:tcW w:w="1659" w:type="dxa"/>
            <w:vAlign w:val="center"/>
          </w:tcPr>
          <w:p w14:paraId="7B820A18"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项目</w:t>
            </w:r>
          </w:p>
        </w:tc>
        <w:tc>
          <w:tcPr>
            <w:tcW w:w="1659" w:type="dxa"/>
            <w:vAlign w:val="center"/>
          </w:tcPr>
          <w:p w14:paraId="46CA2CC2"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公司</w:t>
            </w:r>
          </w:p>
        </w:tc>
        <w:tc>
          <w:tcPr>
            <w:tcW w:w="1659" w:type="dxa"/>
            <w:vAlign w:val="center"/>
          </w:tcPr>
          <w:p w14:paraId="5523F9FF"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proofErr w:type="gramStart"/>
            <w:r w:rsidRPr="00C17088">
              <w:rPr>
                <w:rFonts w:ascii="Times New Roman" w:hAnsi="Times New Roman" w:cs="Times New Roman" w:hint="eastAsia"/>
                <w:color w:val="000000" w:themeColor="text1"/>
                <w:sz w:val="20"/>
                <w:szCs w:val="20"/>
              </w:rPr>
              <w:t>大唐联诚</w:t>
            </w:r>
            <w:proofErr w:type="gramEnd"/>
          </w:p>
        </w:tc>
        <w:tc>
          <w:tcPr>
            <w:tcW w:w="1659" w:type="dxa"/>
            <w:vAlign w:val="center"/>
          </w:tcPr>
          <w:p w14:paraId="603A9E93"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交易对价</w:t>
            </w:r>
          </w:p>
        </w:tc>
        <w:tc>
          <w:tcPr>
            <w:tcW w:w="1660" w:type="dxa"/>
            <w:vAlign w:val="center"/>
          </w:tcPr>
          <w:p w14:paraId="43E25FAB"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占比（</w:t>
            </w:r>
            <w:r w:rsidRPr="00C17088">
              <w:rPr>
                <w:rFonts w:ascii="Times New Roman" w:hAnsi="Times New Roman" w:cs="Times New Roman" w:hint="eastAsia"/>
                <w:color w:val="000000" w:themeColor="text1"/>
                <w:sz w:val="20"/>
                <w:szCs w:val="20"/>
              </w:rPr>
              <w:t>%</w:t>
            </w:r>
            <w:r w:rsidRPr="00C17088">
              <w:rPr>
                <w:rFonts w:ascii="Times New Roman" w:hAnsi="Times New Roman" w:cs="Times New Roman" w:hint="eastAsia"/>
                <w:color w:val="000000" w:themeColor="text1"/>
                <w:sz w:val="20"/>
                <w:szCs w:val="20"/>
              </w:rPr>
              <w:t>）</w:t>
            </w:r>
          </w:p>
        </w:tc>
      </w:tr>
      <w:tr w:rsidR="0014693B" w:rsidRPr="00C17088" w14:paraId="690AFCD4" w14:textId="77777777" w:rsidTr="002F5286">
        <w:tc>
          <w:tcPr>
            <w:tcW w:w="1659" w:type="dxa"/>
            <w:vAlign w:val="center"/>
          </w:tcPr>
          <w:p w14:paraId="7C041AE8"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资产总额</w:t>
            </w:r>
          </w:p>
        </w:tc>
        <w:tc>
          <w:tcPr>
            <w:tcW w:w="1659" w:type="dxa"/>
            <w:vAlign w:val="center"/>
          </w:tcPr>
          <w:p w14:paraId="448931EA"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314,041.93</w:t>
            </w:r>
          </w:p>
        </w:tc>
        <w:tc>
          <w:tcPr>
            <w:tcW w:w="1659" w:type="dxa"/>
            <w:vAlign w:val="center"/>
          </w:tcPr>
          <w:p w14:paraId="5E4CACC2"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150,577.88</w:t>
            </w:r>
          </w:p>
        </w:tc>
        <w:tc>
          <w:tcPr>
            <w:tcW w:w="1659" w:type="dxa"/>
            <w:vAlign w:val="center"/>
          </w:tcPr>
          <w:p w14:paraId="3E8C64A5"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140,845.03</w:t>
            </w:r>
          </w:p>
        </w:tc>
        <w:tc>
          <w:tcPr>
            <w:tcW w:w="1660" w:type="dxa"/>
            <w:vAlign w:val="center"/>
          </w:tcPr>
          <w:p w14:paraId="2AFDE370"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47.95</w:t>
            </w:r>
          </w:p>
        </w:tc>
      </w:tr>
      <w:tr w:rsidR="0014693B" w:rsidRPr="00C17088" w14:paraId="25BDBB46" w14:textId="77777777" w:rsidTr="002F5286">
        <w:tc>
          <w:tcPr>
            <w:tcW w:w="1659" w:type="dxa"/>
            <w:vAlign w:val="center"/>
          </w:tcPr>
          <w:p w14:paraId="6592333F"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资产净额</w:t>
            </w:r>
          </w:p>
        </w:tc>
        <w:tc>
          <w:tcPr>
            <w:tcW w:w="1659" w:type="dxa"/>
            <w:vAlign w:val="center"/>
          </w:tcPr>
          <w:p w14:paraId="34C4D6BF"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-131,187.30</w:t>
            </w:r>
          </w:p>
        </w:tc>
        <w:tc>
          <w:tcPr>
            <w:tcW w:w="1659" w:type="dxa"/>
            <w:vAlign w:val="center"/>
          </w:tcPr>
          <w:p w14:paraId="7E6F3593"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77</w:t>
            </w:r>
            <w:r w:rsidRPr="00C17088">
              <w:rPr>
                <w:rFonts w:ascii="Times New Roman" w:hAnsi="Times New Roman" w:cs="Times New Roman" w:hint="eastAsia"/>
                <w:color w:val="000000" w:themeColor="text1"/>
                <w:sz w:val="20"/>
                <w:szCs w:val="20"/>
              </w:rPr>
              <w:t>,</w:t>
            </w:r>
            <w:r w:rsidRPr="00C17088">
              <w:rPr>
                <w:rFonts w:ascii="Times New Roman" w:hAnsi="Times New Roman" w:cs="Times New Roman"/>
                <w:color w:val="000000" w:themeColor="text1"/>
                <w:sz w:val="20"/>
                <w:szCs w:val="20"/>
              </w:rPr>
              <w:t>488.74</w:t>
            </w:r>
          </w:p>
        </w:tc>
        <w:tc>
          <w:tcPr>
            <w:tcW w:w="1659" w:type="dxa"/>
            <w:vAlign w:val="center"/>
          </w:tcPr>
          <w:p w14:paraId="0B674097"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140,845.03</w:t>
            </w:r>
          </w:p>
        </w:tc>
        <w:tc>
          <w:tcPr>
            <w:tcW w:w="1660" w:type="dxa"/>
            <w:vAlign w:val="center"/>
          </w:tcPr>
          <w:p w14:paraId="1325A1D2"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107.36</w:t>
            </w:r>
          </w:p>
        </w:tc>
      </w:tr>
      <w:tr w:rsidR="0014693B" w:rsidRPr="00C17088" w14:paraId="1351299D" w14:textId="77777777" w:rsidTr="002F5286">
        <w:tc>
          <w:tcPr>
            <w:tcW w:w="1659" w:type="dxa"/>
            <w:vAlign w:val="center"/>
          </w:tcPr>
          <w:p w14:paraId="7AC638EE"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营业收入</w:t>
            </w:r>
          </w:p>
        </w:tc>
        <w:tc>
          <w:tcPr>
            <w:tcW w:w="1659" w:type="dxa"/>
            <w:vAlign w:val="center"/>
          </w:tcPr>
          <w:p w14:paraId="2182EDC3"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120,721.15</w:t>
            </w:r>
          </w:p>
        </w:tc>
        <w:tc>
          <w:tcPr>
            <w:tcW w:w="1659" w:type="dxa"/>
            <w:vAlign w:val="center"/>
          </w:tcPr>
          <w:p w14:paraId="36E80983"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55,282.98</w:t>
            </w:r>
          </w:p>
        </w:tc>
        <w:tc>
          <w:tcPr>
            <w:tcW w:w="1659" w:type="dxa"/>
            <w:vAlign w:val="center"/>
          </w:tcPr>
          <w:p w14:paraId="7EC1BEDA"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hint="eastAsia"/>
                <w:color w:val="000000" w:themeColor="text1"/>
                <w:sz w:val="20"/>
                <w:szCs w:val="20"/>
              </w:rPr>
              <w:t>-</w:t>
            </w:r>
          </w:p>
        </w:tc>
        <w:tc>
          <w:tcPr>
            <w:tcW w:w="1660" w:type="dxa"/>
            <w:vAlign w:val="center"/>
          </w:tcPr>
          <w:p w14:paraId="69C3B059" w14:textId="77777777" w:rsidR="009E0970" w:rsidRPr="00C17088" w:rsidRDefault="009E0970" w:rsidP="002F5286">
            <w:pPr>
              <w:pStyle w:val="Default"/>
              <w:spacing w:line="360" w:lineRule="auto"/>
              <w:jc w:val="center"/>
              <w:rPr>
                <w:rFonts w:ascii="Times New Roman" w:hAnsi="Times New Roman" w:cs="Times New Roman"/>
                <w:color w:val="000000" w:themeColor="text1"/>
                <w:sz w:val="20"/>
                <w:szCs w:val="20"/>
              </w:rPr>
            </w:pPr>
            <w:r w:rsidRPr="00C17088">
              <w:rPr>
                <w:rFonts w:ascii="Times New Roman" w:hAnsi="Times New Roman" w:cs="Times New Roman"/>
                <w:color w:val="000000" w:themeColor="text1"/>
                <w:sz w:val="20"/>
                <w:szCs w:val="20"/>
              </w:rPr>
              <w:t>45.79</w:t>
            </w:r>
          </w:p>
        </w:tc>
      </w:tr>
    </w:tbl>
    <w:p w14:paraId="28C6CB41" w14:textId="7A4E87B2" w:rsidR="00403B1D" w:rsidRPr="00C17088" w:rsidRDefault="00403B1D" w:rsidP="00403B1D">
      <w:pPr>
        <w:spacing w:line="360" w:lineRule="auto"/>
        <w:ind w:firstLineChars="200" w:firstLine="480"/>
        <w:rPr>
          <w:color w:val="000000" w:themeColor="text1"/>
          <w:kern w:val="0"/>
          <w:sz w:val="24"/>
        </w:rPr>
      </w:pPr>
      <w:r w:rsidRPr="00C17088">
        <w:rPr>
          <w:color w:val="000000" w:themeColor="text1"/>
          <w:kern w:val="0"/>
          <w:sz w:val="24"/>
        </w:rPr>
        <w:t>本次交易目标公司经审计的最近一期资产净额（与交易对价相比孰高）占公司最近一个会计年度经审计的合并财务报告</w:t>
      </w:r>
      <w:r w:rsidR="00E05280" w:rsidRPr="00C17088">
        <w:rPr>
          <w:rFonts w:hint="eastAsia"/>
          <w:color w:val="000000" w:themeColor="text1"/>
          <w:kern w:val="0"/>
          <w:sz w:val="24"/>
        </w:rPr>
        <w:t>资产净额</w:t>
      </w:r>
      <w:r w:rsidR="0025255E" w:rsidRPr="00C17088">
        <w:rPr>
          <w:rFonts w:hint="eastAsia"/>
          <w:color w:val="000000" w:themeColor="text1"/>
          <w:kern w:val="0"/>
          <w:sz w:val="24"/>
        </w:rPr>
        <w:t>（绝对值）</w:t>
      </w:r>
      <w:r w:rsidRPr="00C17088">
        <w:rPr>
          <w:color w:val="000000" w:themeColor="text1"/>
          <w:kern w:val="0"/>
          <w:sz w:val="24"/>
        </w:rPr>
        <w:t>比例达到</w:t>
      </w:r>
      <w:r w:rsidRPr="00C17088">
        <w:rPr>
          <w:color w:val="000000" w:themeColor="text1"/>
          <w:kern w:val="0"/>
          <w:sz w:val="24"/>
        </w:rPr>
        <w:t>50%</w:t>
      </w:r>
      <w:r w:rsidRPr="00C17088">
        <w:rPr>
          <w:color w:val="000000" w:themeColor="text1"/>
          <w:kern w:val="0"/>
          <w:sz w:val="24"/>
        </w:rPr>
        <w:t>以上</w:t>
      </w:r>
      <w:r w:rsidR="00AD3412" w:rsidRPr="00C17088">
        <w:rPr>
          <w:rFonts w:hint="eastAsia"/>
          <w:color w:val="000000" w:themeColor="text1"/>
          <w:kern w:val="0"/>
          <w:sz w:val="24"/>
        </w:rPr>
        <w:t>且超过</w:t>
      </w:r>
      <w:r w:rsidR="00AD3412" w:rsidRPr="00C17088">
        <w:rPr>
          <w:rFonts w:hint="eastAsia"/>
          <w:color w:val="000000" w:themeColor="text1"/>
          <w:kern w:val="0"/>
          <w:sz w:val="24"/>
        </w:rPr>
        <w:t>5</w:t>
      </w:r>
      <w:r w:rsidR="00AD3412" w:rsidRPr="00C17088">
        <w:rPr>
          <w:color w:val="000000" w:themeColor="text1"/>
          <w:kern w:val="0"/>
          <w:sz w:val="24"/>
        </w:rPr>
        <w:t>,000</w:t>
      </w:r>
      <w:r w:rsidR="00AD3412" w:rsidRPr="00C17088">
        <w:rPr>
          <w:rFonts w:hint="eastAsia"/>
          <w:color w:val="000000" w:themeColor="text1"/>
          <w:kern w:val="0"/>
          <w:sz w:val="24"/>
        </w:rPr>
        <w:t>万元人民币</w:t>
      </w:r>
      <w:r w:rsidRPr="00C17088">
        <w:rPr>
          <w:color w:val="000000" w:themeColor="text1"/>
          <w:kern w:val="0"/>
          <w:sz w:val="24"/>
        </w:rPr>
        <w:t>，根据</w:t>
      </w:r>
      <w:r w:rsidR="005E40A3" w:rsidRPr="00C17088">
        <w:rPr>
          <w:color w:val="000000" w:themeColor="text1"/>
          <w:kern w:val="0"/>
          <w:sz w:val="24"/>
        </w:rPr>
        <w:t>《上市公司重大资产重组管理办法》</w:t>
      </w:r>
      <w:r w:rsidRPr="00C17088">
        <w:rPr>
          <w:color w:val="000000" w:themeColor="text1"/>
          <w:kern w:val="0"/>
          <w:sz w:val="24"/>
        </w:rPr>
        <w:t>的规定，本次交易构成</w:t>
      </w:r>
      <w:r w:rsidR="00997478" w:rsidRPr="00C17088">
        <w:rPr>
          <w:rFonts w:hint="eastAsia"/>
          <w:color w:val="000000" w:themeColor="text1"/>
          <w:kern w:val="0"/>
          <w:sz w:val="24"/>
        </w:rPr>
        <w:t>上市</w:t>
      </w:r>
      <w:r w:rsidRPr="00C17088">
        <w:rPr>
          <w:color w:val="000000" w:themeColor="text1"/>
          <w:kern w:val="0"/>
          <w:sz w:val="24"/>
        </w:rPr>
        <w:t>公司重大资产重组</w:t>
      </w:r>
      <w:r w:rsidRPr="00C17088">
        <w:rPr>
          <w:rFonts w:hint="eastAsia"/>
          <w:color w:val="000000" w:themeColor="text1"/>
          <w:kern w:val="0"/>
          <w:sz w:val="24"/>
        </w:rPr>
        <w:t>，</w:t>
      </w:r>
      <w:r w:rsidR="0047199B" w:rsidRPr="00C17088">
        <w:rPr>
          <w:rFonts w:hint="eastAsia"/>
          <w:color w:val="000000" w:themeColor="text1"/>
          <w:kern w:val="0"/>
          <w:sz w:val="24"/>
        </w:rPr>
        <w:t>同时，本次交易涉及发行股份购买资产，</w:t>
      </w:r>
      <w:r w:rsidRPr="00C17088">
        <w:rPr>
          <w:rFonts w:hint="eastAsia"/>
          <w:color w:val="000000" w:themeColor="text1"/>
          <w:kern w:val="0"/>
          <w:sz w:val="24"/>
        </w:rPr>
        <w:t>需提交中国证监会重组审核委员会审核。</w:t>
      </w:r>
    </w:p>
    <w:p w14:paraId="6D704DFC"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2.本次交易不构成重组上市</w:t>
      </w:r>
    </w:p>
    <w:p w14:paraId="0EDC3ADC" w14:textId="5470B96A" w:rsidR="00350674" w:rsidRPr="00C17088" w:rsidRDefault="009E0970" w:rsidP="00350674">
      <w:pPr>
        <w:spacing w:line="360" w:lineRule="auto"/>
        <w:ind w:firstLineChars="200" w:firstLine="480"/>
        <w:rPr>
          <w:rFonts w:ascii="宋体" w:hAnsi="宋体"/>
          <w:color w:val="000000" w:themeColor="text1"/>
          <w:sz w:val="24"/>
        </w:rPr>
      </w:pPr>
      <w:bookmarkStart w:id="22" w:name="_Hlk76662211"/>
      <w:r w:rsidRPr="00C17088">
        <w:rPr>
          <w:rFonts w:ascii="宋体" w:hAnsi="宋体" w:hint="eastAsia"/>
          <w:color w:val="000000" w:themeColor="text1"/>
          <w:sz w:val="24"/>
        </w:rPr>
        <w:t>本次交易前</w:t>
      </w:r>
      <w:r w:rsidR="0025255E" w:rsidRPr="00C17088">
        <w:rPr>
          <w:rFonts w:ascii="宋体" w:hAnsi="宋体" w:hint="eastAsia"/>
          <w:color w:val="000000" w:themeColor="text1"/>
          <w:sz w:val="24"/>
        </w:rPr>
        <w:t>三十六个月内</w:t>
      </w:r>
      <w:r w:rsidRPr="00C17088">
        <w:rPr>
          <w:rFonts w:ascii="宋体" w:hAnsi="宋体" w:hint="eastAsia"/>
          <w:color w:val="000000" w:themeColor="text1"/>
          <w:sz w:val="24"/>
        </w:rPr>
        <w:t>，公司的控股股东为电信科研院，间接控股股东为中国信科集团，实际控制人为国务院国资委。本次交易完成后，电信科研院持有公司</w:t>
      </w:r>
      <w:r w:rsidRPr="00C17088">
        <w:rPr>
          <w:rFonts w:ascii="宋体" w:hAnsi="宋体"/>
          <w:color w:val="000000" w:themeColor="text1"/>
          <w:sz w:val="24"/>
        </w:rPr>
        <w:t>22.47%的股份，大唐控股持有公司11.87%的股份，中国信科集团持有公司14.53%的股份，中国信科集团直接和通过电信科研院、大唐控股间接合计持有公司48.87%的股份，为公司控股股东，公司实际控制人仍为国务院国资委，本次交易不会导致公司实际控制人发生变化，不存在《上市公司重大资产重组管理办法》第十三条规定的重组上市的情形</w:t>
      </w:r>
      <w:r w:rsidRPr="00C17088">
        <w:rPr>
          <w:rFonts w:ascii="宋体" w:hAnsi="宋体" w:hint="eastAsia"/>
          <w:color w:val="000000" w:themeColor="text1"/>
          <w:sz w:val="24"/>
        </w:rPr>
        <w:t>。</w:t>
      </w:r>
      <w:bookmarkEnd w:id="22"/>
    </w:p>
    <w:p w14:paraId="4A53546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79D904D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本议案尚需提请公司股东大会审议通过。</w:t>
      </w:r>
    </w:p>
    <w:p w14:paraId="1962FD5A" w14:textId="00BC0743" w:rsidR="00265AD7" w:rsidRPr="00C17088" w:rsidRDefault="008C1DB1"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九</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审议通过了《关于本次交易符合&lt;关于规范上市公司重大资产重组若</w:t>
      </w:r>
      <w:r w:rsidR="00265AD7" w:rsidRPr="00C17088">
        <w:rPr>
          <w:rFonts w:ascii="宋体" w:hAnsi="宋体"/>
          <w:b/>
          <w:bCs/>
          <w:color w:val="000000" w:themeColor="text1"/>
          <w:sz w:val="24"/>
        </w:rPr>
        <w:lastRenderedPageBreak/>
        <w:t>干问题的规定&gt;第四条规定的议案》</w:t>
      </w:r>
    </w:p>
    <w:p w14:paraId="0806F686" w14:textId="3E40255F" w:rsidR="00403B1D" w:rsidRPr="00C17088" w:rsidRDefault="00806AAB"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公司董事会</w:t>
      </w:r>
      <w:r w:rsidR="00403B1D" w:rsidRPr="00C17088">
        <w:rPr>
          <w:rFonts w:ascii="宋体" w:hAnsi="宋体"/>
          <w:color w:val="000000" w:themeColor="text1"/>
          <w:sz w:val="24"/>
        </w:rPr>
        <w:t>对于本次交易是否符合《关于规范上市公司重大资产重组若干问题的规定》第四条规定，</w:t>
      </w:r>
      <w:proofErr w:type="gramStart"/>
      <w:r w:rsidR="00403B1D" w:rsidRPr="00C17088">
        <w:rPr>
          <w:rFonts w:ascii="宋体" w:hAnsi="宋体"/>
          <w:color w:val="000000" w:themeColor="text1"/>
          <w:sz w:val="24"/>
        </w:rPr>
        <w:t>作出</w:t>
      </w:r>
      <w:proofErr w:type="gramEnd"/>
      <w:r w:rsidR="00403B1D" w:rsidRPr="00C17088">
        <w:rPr>
          <w:rFonts w:ascii="宋体" w:hAnsi="宋体"/>
          <w:color w:val="000000" w:themeColor="text1"/>
          <w:sz w:val="24"/>
        </w:rPr>
        <w:t>如下审慎判断：</w:t>
      </w:r>
    </w:p>
    <w:p w14:paraId="0E2C1BAB" w14:textId="6F6355F1"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1.本次交易拟购买资产为目标公司</w:t>
      </w:r>
      <w:r w:rsidR="00303FF4" w:rsidRPr="00C17088">
        <w:rPr>
          <w:rFonts w:ascii="宋体" w:hAnsi="宋体"/>
          <w:color w:val="000000" w:themeColor="text1"/>
          <w:sz w:val="24"/>
        </w:rPr>
        <w:t>95.001%股权</w:t>
      </w:r>
      <w:r w:rsidRPr="00C17088">
        <w:rPr>
          <w:rFonts w:ascii="宋体" w:hAnsi="宋体"/>
          <w:color w:val="000000" w:themeColor="text1"/>
          <w:sz w:val="24"/>
        </w:rPr>
        <w:t xml:space="preserve">，不涉及立项、环保、行业准入、用地、规划、建设施工等有关报批事项。 </w:t>
      </w:r>
    </w:p>
    <w:p w14:paraId="4D2E304F" w14:textId="6A1DB4EE"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2.本次购买资产交易对方对拟出售予公司的目标公司</w:t>
      </w:r>
      <w:r w:rsidR="00303FF4" w:rsidRPr="00C17088">
        <w:rPr>
          <w:rFonts w:ascii="宋体" w:hAnsi="宋体"/>
          <w:color w:val="000000" w:themeColor="text1"/>
          <w:sz w:val="24"/>
        </w:rPr>
        <w:t>95.001%股权</w:t>
      </w:r>
      <w:r w:rsidRPr="00C17088">
        <w:rPr>
          <w:rFonts w:ascii="宋体" w:hAnsi="宋体"/>
          <w:color w:val="000000" w:themeColor="text1"/>
          <w:sz w:val="24"/>
        </w:rPr>
        <w:t>拥有合法的完整权利，该等股权不存在限制或者禁止转让的情形；目标公司不存在出资不实或影响其合法存续的情况；本次交易完成后，公司持有目标公司</w:t>
      </w:r>
      <w:r w:rsidR="00303FF4" w:rsidRPr="00C17088">
        <w:rPr>
          <w:rFonts w:ascii="宋体" w:hAnsi="宋体"/>
          <w:color w:val="000000" w:themeColor="text1"/>
          <w:sz w:val="24"/>
        </w:rPr>
        <w:t>95.001%股权</w:t>
      </w:r>
      <w:r w:rsidRPr="00C17088">
        <w:rPr>
          <w:rFonts w:ascii="宋体" w:hAnsi="宋体"/>
          <w:color w:val="000000" w:themeColor="text1"/>
          <w:sz w:val="24"/>
        </w:rPr>
        <w:t xml:space="preserve">。 </w:t>
      </w:r>
    </w:p>
    <w:p w14:paraId="00002197"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 xml:space="preserve">3.本次交易有利于提高公司资产的完整性，有利于公司在人员、采购、生产、销售、知识产权等方面保持独立。 </w:t>
      </w:r>
    </w:p>
    <w:p w14:paraId="20155DFF" w14:textId="3D53644B"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4.本次交易有利于公司改善财务状况、增强持续盈利能力，有利于公司突出主业、增强抗风险能力，有利于公司增强独立性、减少关联交易、避免同业竞争。  </w:t>
      </w:r>
    </w:p>
    <w:p w14:paraId="6EC3C5B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综上，公司董事会认为，公司本次交易符合《关于规范上市公司重大资产重组若干问题的规定》第四条规定的各项条件。</w:t>
      </w:r>
    </w:p>
    <w:p w14:paraId="67841EEB"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52A314E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本议案尚需提请公司股东大会审议通过。</w:t>
      </w:r>
    </w:p>
    <w:p w14:paraId="701ED840" w14:textId="10B2FFFB" w:rsidR="00265AD7" w:rsidRPr="00C17088" w:rsidRDefault="00157CB6"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9F7478" w:rsidRPr="00C17088">
        <w:rPr>
          <w:rFonts w:ascii="宋体" w:hAnsi="宋体" w:hint="eastAsia"/>
          <w:b/>
          <w:bCs/>
          <w:color w:val="000000" w:themeColor="text1"/>
          <w:sz w:val="24"/>
        </w:rPr>
        <w:t>十</w:t>
      </w: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审议通过了《关于本次交易符合</w:t>
      </w:r>
      <w:r w:rsidR="00265AD7" w:rsidRPr="00C17088">
        <w:rPr>
          <w:rFonts w:ascii="宋体" w:hAnsi="宋体"/>
          <w:b/>
          <w:bCs/>
          <w:color w:val="000000" w:themeColor="text1"/>
          <w:sz w:val="24"/>
        </w:rPr>
        <w:t>&lt;上市公司重大资产重组管理办法&gt;第十一条和第四十三条规定的议案》</w:t>
      </w:r>
    </w:p>
    <w:p w14:paraId="120B0C4C" w14:textId="511EB765" w:rsidR="00403B1D" w:rsidRPr="00C17088" w:rsidRDefault="00000B9B" w:rsidP="00403B1D">
      <w:pPr>
        <w:spacing w:line="360" w:lineRule="auto"/>
        <w:ind w:firstLine="490"/>
        <w:jc w:val="left"/>
        <w:rPr>
          <w:rFonts w:ascii="宋体" w:hAnsi="宋体"/>
          <w:color w:val="000000" w:themeColor="text1"/>
          <w:sz w:val="24"/>
        </w:rPr>
      </w:pPr>
      <w:r w:rsidRPr="00C17088">
        <w:rPr>
          <w:rFonts w:ascii="宋体" w:hAnsi="宋体" w:hint="eastAsia"/>
          <w:color w:val="000000" w:themeColor="text1"/>
          <w:sz w:val="24"/>
        </w:rPr>
        <w:t>公司董事会</w:t>
      </w:r>
      <w:r w:rsidR="00403B1D" w:rsidRPr="00C17088">
        <w:rPr>
          <w:rFonts w:ascii="宋体" w:hAnsi="宋体" w:hint="eastAsia"/>
          <w:color w:val="000000" w:themeColor="text1"/>
          <w:sz w:val="24"/>
        </w:rPr>
        <w:t>对本次交易是否符合《上市公司重大资产重组管理办法》第十一条、第四十三条的规定，</w:t>
      </w:r>
      <w:proofErr w:type="gramStart"/>
      <w:r w:rsidR="00403B1D" w:rsidRPr="00C17088">
        <w:rPr>
          <w:rFonts w:ascii="宋体" w:hAnsi="宋体" w:hint="eastAsia"/>
          <w:color w:val="000000" w:themeColor="text1"/>
          <w:sz w:val="24"/>
        </w:rPr>
        <w:t>作出</w:t>
      </w:r>
      <w:proofErr w:type="gramEnd"/>
      <w:r w:rsidR="00403B1D" w:rsidRPr="00C17088">
        <w:rPr>
          <w:rFonts w:ascii="宋体" w:hAnsi="宋体" w:hint="eastAsia"/>
          <w:color w:val="000000" w:themeColor="text1"/>
          <w:sz w:val="24"/>
        </w:rPr>
        <w:t>如下审慎判断：</w:t>
      </w:r>
    </w:p>
    <w:p w14:paraId="4CE3836B" w14:textId="6D2D513B"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hint="eastAsia"/>
          <w:color w:val="000000" w:themeColor="text1"/>
          <w:sz w:val="24"/>
        </w:rPr>
        <w:t>本次交易符合《上市公司重大资产重组管理办法》第十一条的规定</w:t>
      </w:r>
    </w:p>
    <w:p w14:paraId="4F358878" w14:textId="77777777"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1.本次交易符合国家产业政策和有关环境保护、土地管理、反垄断等法律和行政法规的规定；</w:t>
      </w:r>
    </w:p>
    <w:p w14:paraId="53C15350" w14:textId="5AD28DCA"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2.本次交易不会导致公司不符合股票上市条件；</w:t>
      </w:r>
    </w:p>
    <w:p w14:paraId="3AA5F73C" w14:textId="77777777"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3.本次交易所涉及的资产定价公允，不存在损害公司和公司股东合法权益的情形；</w:t>
      </w:r>
    </w:p>
    <w:p w14:paraId="0C0A841A" w14:textId="77777777"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4.本次交易所涉及的资产权属清晰，资产过户或者转移不存在法律障碍，相</w:t>
      </w:r>
      <w:r w:rsidRPr="00C17088">
        <w:rPr>
          <w:rFonts w:ascii="宋体" w:hAnsi="宋体"/>
          <w:color w:val="000000" w:themeColor="text1"/>
          <w:sz w:val="24"/>
        </w:rPr>
        <w:lastRenderedPageBreak/>
        <w:t>关债权债务处理合法；</w:t>
      </w:r>
    </w:p>
    <w:p w14:paraId="0A7AA1FB" w14:textId="77777777"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5.本次交易有利于公司增强持续经营能力，不存在可能导致公司重组后主要资产为现金或者无具体经营业务的情形；</w:t>
      </w:r>
    </w:p>
    <w:p w14:paraId="1DA4C711" w14:textId="58698A59"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6.本次交易有利于公司在业务、资产、财务、人员、机构等方面与实际控制人及其关联人保持独立，符合中国证监会关于公司独立性的相关规定；</w:t>
      </w:r>
    </w:p>
    <w:p w14:paraId="5575A972" w14:textId="77777777"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7.本次交易有利于公司形成或者保持健全有效的法人治理结构。</w:t>
      </w:r>
    </w:p>
    <w:p w14:paraId="1DF26530" w14:textId="7E9232F3" w:rsidR="00403B1D" w:rsidRPr="00C17088" w:rsidRDefault="00403B1D" w:rsidP="00403B1D">
      <w:pPr>
        <w:spacing w:line="360" w:lineRule="auto"/>
        <w:ind w:firstLine="490"/>
        <w:jc w:val="left"/>
        <w:rPr>
          <w:rFonts w:ascii="宋体" w:hAnsi="宋体"/>
          <w:color w:val="000000" w:themeColor="text1"/>
          <w:sz w:val="24"/>
        </w:rPr>
      </w:pPr>
      <w:r w:rsidRPr="00C17088">
        <w:rPr>
          <w:rFonts w:ascii="宋体" w:hAnsi="宋体" w:hint="eastAsia"/>
          <w:color w:val="000000" w:themeColor="text1"/>
          <w:sz w:val="24"/>
        </w:rPr>
        <w:t>本次交易符合《上市公司重大资产重组管理办法》第四十三条的规定</w:t>
      </w:r>
    </w:p>
    <w:p w14:paraId="7720B60E" w14:textId="7CE66E5D"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1.本次交易有利于提高公司资产质量、改善财务状况和增强持续盈利能力，有利于公司减少关联交易、避免同业竞争、增强独立性；</w:t>
      </w:r>
    </w:p>
    <w:p w14:paraId="3CF52C33" w14:textId="35E86909"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2.公司最近一年财务会计报告被注册会计师出具</w:t>
      </w:r>
      <w:r w:rsidRPr="00C17088">
        <w:rPr>
          <w:rFonts w:ascii="宋体" w:hAnsi="宋体" w:hint="eastAsia"/>
          <w:color w:val="000000" w:themeColor="text1"/>
          <w:sz w:val="24"/>
        </w:rPr>
        <w:t>了带有“与持续经营相关的重大不确定性”事项段的</w:t>
      </w:r>
      <w:r w:rsidRPr="00C17088">
        <w:rPr>
          <w:rFonts w:ascii="宋体" w:hAnsi="宋体"/>
          <w:color w:val="000000" w:themeColor="text1"/>
          <w:sz w:val="24"/>
        </w:rPr>
        <w:t>无保留意见审计报告；</w:t>
      </w:r>
    </w:p>
    <w:p w14:paraId="24AD76C6" w14:textId="4BB9911C"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3.公司及其现任董事、高级管理人员不存在因涉嫌犯罪正被司法机关立案侦查或涉嫌违法违规正被中国证监会立案调查的情形；</w:t>
      </w:r>
    </w:p>
    <w:p w14:paraId="2DB24008" w14:textId="1C30D4FB" w:rsidR="00403B1D" w:rsidRPr="00C17088" w:rsidRDefault="00403B1D" w:rsidP="00097E44">
      <w:pPr>
        <w:spacing w:line="360" w:lineRule="auto"/>
        <w:ind w:firstLine="490"/>
        <w:rPr>
          <w:rFonts w:ascii="宋体" w:hAnsi="宋体"/>
          <w:color w:val="000000" w:themeColor="text1"/>
          <w:sz w:val="24"/>
        </w:rPr>
      </w:pPr>
      <w:r w:rsidRPr="00C17088">
        <w:rPr>
          <w:rFonts w:ascii="宋体" w:hAnsi="宋体"/>
          <w:color w:val="000000" w:themeColor="text1"/>
          <w:sz w:val="24"/>
        </w:rPr>
        <w:t>4.公司发行股份所购买的资产为权属清晰的经营性资产</w:t>
      </w:r>
      <w:r w:rsidRPr="00C17088">
        <w:rPr>
          <w:rFonts w:ascii="宋体" w:hAnsi="宋体" w:hint="eastAsia"/>
          <w:color w:val="000000" w:themeColor="text1"/>
          <w:sz w:val="24"/>
        </w:rPr>
        <w:t>，在相关法律程序和先决条件得到适当履行的情形下，标的资产过户将不存在法律障碍。</w:t>
      </w:r>
    </w:p>
    <w:p w14:paraId="2A4F2BEE" w14:textId="267FD0F9" w:rsidR="00403B1D" w:rsidRPr="00C17088" w:rsidRDefault="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综上，公司董事会认为，本次交易符合</w:t>
      </w:r>
      <w:r w:rsidR="005E40A3" w:rsidRPr="00C17088">
        <w:rPr>
          <w:rFonts w:ascii="宋体" w:hAnsi="宋体" w:hint="eastAsia"/>
          <w:color w:val="000000" w:themeColor="text1"/>
          <w:sz w:val="24"/>
        </w:rPr>
        <w:t>《上市公司重大资产重组管理办法》</w:t>
      </w:r>
      <w:r w:rsidRPr="00C17088">
        <w:rPr>
          <w:rFonts w:ascii="宋体" w:hAnsi="宋体" w:hint="eastAsia"/>
          <w:color w:val="000000" w:themeColor="text1"/>
          <w:sz w:val="24"/>
        </w:rPr>
        <w:t>第十一条、第四十三条规定的各项条件。</w:t>
      </w:r>
    </w:p>
    <w:p w14:paraId="3A5505B4"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6AC8A5BA"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1FA38575" w14:textId="15D8CEB9" w:rsidR="00265AD7" w:rsidRPr="00C17088" w:rsidRDefault="00937E82"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一</w:t>
      </w: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审议通过了《关于本次交易履行法定程序的完备性、合规性及提交法律文件的有效性的议案》</w:t>
      </w:r>
    </w:p>
    <w:p w14:paraId="0599E386"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公司已按照《中华人民共和国公司法》《中华人民共和国证券法》《上市公司重大资产重组管理办法》《上市公司信息披露管理办法》等相关法律、法规、规范性文件及公司章程的规定，就本次交易相关事项，履行了现阶段必需的法定程序，该等法定程序完整、合法、有效。本次交易所履行的法定程序完整，符合相关法律法规、规范性文件及公司章程的规定，本次交易向监管机构提交的法律文件合法有效。</w:t>
      </w:r>
    </w:p>
    <w:p w14:paraId="7BBA49CB" w14:textId="54ACB243" w:rsidR="00403B1D" w:rsidRPr="00C17088" w:rsidRDefault="00D45058"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公司董事会认为，</w:t>
      </w:r>
      <w:r w:rsidR="00403B1D" w:rsidRPr="00C17088">
        <w:rPr>
          <w:rFonts w:ascii="宋体" w:hAnsi="宋体"/>
          <w:color w:val="000000" w:themeColor="text1"/>
          <w:sz w:val="24"/>
        </w:rPr>
        <w:t>公司本次交易事项履行的法定程序完整，符合相关法律法</w:t>
      </w:r>
      <w:r w:rsidR="00403B1D" w:rsidRPr="00C17088">
        <w:rPr>
          <w:rFonts w:ascii="宋体" w:hAnsi="宋体"/>
          <w:color w:val="000000" w:themeColor="text1"/>
          <w:sz w:val="24"/>
        </w:rPr>
        <w:lastRenderedPageBreak/>
        <w:t>规、部门规章、规范性文件及《公司章程》的规定，相关法律文件合法有效。</w:t>
      </w:r>
    </w:p>
    <w:p w14:paraId="34ADE0D7"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0D9767C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1F00D28B" w14:textId="3E12FAC7" w:rsidR="00265AD7" w:rsidRPr="00C17088" w:rsidRDefault="001D19FA"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二</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审议通过了《关于公司股票价格波动未达到&lt;关于规范上市公司信息披露及相关各方行为的通知&gt;第五条的议案》</w:t>
      </w:r>
    </w:p>
    <w:p w14:paraId="7C78C09A" w14:textId="792B7FC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公司本次交易事项，已按照《中华人民共和国证券法》《上市公司重大资产重组管理办法》《关于加强与上市公司重大资产重组相关股票异常交易监管的通知》等相关规定的要求，采取了充分的保密措施。</w:t>
      </w:r>
    </w:p>
    <w:p w14:paraId="3F81D951"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经自查，在剔除大盘因素和同行业因素影响后，即剔除上证综合指数（代码：000001.SH）和中国证监会计算机通信和电子设备（代码：883136.WI）因素影响后，公司股价在本次停牌前20个交易日内累计涨跌幅均未超过20%，未达到《关于规范上市公司信息披露及相关各方行为的通知》第五条相关标准。</w:t>
      </w:r>
    </w:p>
    <w:p w14:paraId="737ADE8D"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4BB8B72A"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7A7BBECB" w14:textId="14D1ED2E" w:rsidR="00265AD7" w:rsidRPr="00C17088" w:rsidRDefault="00E7652F"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265AD7" w:rsidRPr="00C17088">
        <w:rPr>
          <w:rFonts w:ascii="宋体" w:hAnsi="宋体"/>
          <w:b/>
          <w:bCs/>
          <w:color w:val="000000" w:themeColor="text1"/>
          <w:sz w:val="24"/>
        </w:rPr>
        <w:t>十</w:t>
      </w:r>
      <w:r w:rsidR="009F7478" w:rsidRPr="00C17088">
        <w:rPr>
          <w:rFonts w:ascii="宋体" w:hAnsi="宋体" w:hint="eastAsia"/>
          <w:b/>
          <w:bCs/>
          <w:color w:val="000000" w:themeColor="text1"/>
          <w:sz w:val="24"/>
        </w:rPr>
        <w:t>三</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w:t>
      </w:r>
      <w:r w:rsidR="00265AD7" w:rsidRPr="00C17088">
        <w:rPr>
          <w:rFonts w:ascii="宋体" w:hAnsi="宋体" w:hint="eastAsia"/>
          <w:b/>
          <w:bCs/>
          <w:color w:val="000000" w:themeColor="text1"/>
          <w:sz w:val="24"/>
        </w:rPr>
        <w:t>《关于本次交易相关主体不存在依据</w:t>
      </w:r>
      <w:r w:rsidR="00265AD7" w:rsidRPr="00C17088">
        <w:rPr>
          <w:rFonts w:ascii="宋体" w:hAnsi="宋体"/>
          <w:b/>
          <w:bCs/>
          <w:color w:val="000000" w:themeColor="text1"/>
          <w:sz w:val="24"/>
        </w:rPr>
        <w:t>&lt;关于加强与上市公司重大资产重组相关股票异常交易监管的暂行规定&gt;</w:t>
      </w:r>
      <w:r w:rsidR="00265AD7" w:rsidRPr="00C17088">
        <w:rPr>
          <w:rFonts w:ascii="宋体" w:hAnsi="宋体" w:hint="eastAsia"/>
          <w:b/>
          <w:bCs/>
          <w:color w:val="000000" w:themeColor="text1"/>
          <w:sz w:val="24"/>
        </w:rPr>
        <w:t>第十三条不得参与任何上市公司重大资产重组情形的议案》</w:t>
      </w:r>
    </w:p>
    <w:p w14:paraId="17031858"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董事会</w:t>
      </w:r>
      <w:r w:rsidRPr="00C17088">
        <w:rPr>
          <w:rFonts w:ascii="宋体" w:hAnsi="宋体"/>
          <w:color w:val="000000" w:themeColor="text1"/>
          <w:sz w:val="24"/>
        </w:rPr>
        <w:t>对本次交易相关主体（包括：公司的董事、监事、高级管理人员，公司控股股东的董事、监事、高级管理人员，交易对方的董事、监事、高级管理人员/主要管理人员，参与本次资产重组的其他主体）是否存在《关于加强与上市公司重大资产重组相关股票异常交易监管的暂行规定》第十三条不得参与任何上市公司重大资产重组情形，</w:t>
      </w:r>
      <w:proofErr w:type="gramStart"/>
      <w:r w:rsidRPr="00C17088">
        <w:rPr>
          <w:rFonts w:ascii="宋体" w:hAnsi="宋体"/>
          <w:color w:val="000000" w:themeColor="text1"/>
          <w:sz w:val="24"/>
        </w:rPr>
        <w:t>作出</w:t>
      </w:r>
      <w:proofErr w:type="gramEnd"/>
      <w:r w:rsidRPr="00C17088">
        <w:rPr>
          <w:rFonts w:ascii="宋体" w:hAnsi="宋体"/>
          <w:color w:val="000000" w:themeColor="text1"/>
          <w:sz w:val="24"/>
        </w:rPr>
        <w:t>如下审慎判断：</w:t>
      </w:r>
    </w:p>
    <w:p w14:paraId="6CC9B7B1" w14:textId="461C6FCA" w:rsidR="00403B1D" w:rsidRPr="00C17088" w:rsidRDefault="004E2AB5"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公司董事会认为，</w:t>
      </w:r>
      <w:r w:rsidR="00403B1D" w:rsidRPr="00C17088">
        <w:rPr>
          <w:rFonts w:ascii="宋体" w:hAnsi="宋体"/>
          <w:color w:val="000000" w:themeColor="text1"/>
          <w:sz w:val="24"/>
        </w:rPr>
        <w:t>本次重组相关主体不存在依据《关于加强与上市公司重大资产重组相关股票异常交易监管的暂行规定》第十三条不得参与任何上市公司重大资产重组的情形。</w:t>
      </w:r>
    </w:p>
    <w:p w14:paraId="1198E555"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31A2B43D"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lastRenderedPageBreak/>
        <w:t>本议案尚需提请公司股东大会审议通过。</w:t>
      </w:r>
    </w:p>
    <w:p w14:paraId="07B96095" w14:textId="5484C92A" w:rsidR="00265AD7" w:rsidRPr="00C17088" w:rsidRDefault="006A0291" w:rsidP="00265AD7">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w:t>
      </w:r>
      <w:r w:rsidR="00265AD7"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四</w:t>
      </w:r>
      <w:r w:rsidRPr="00C17088">
        <w:rPr>
          <w:rFonts w:ascii="宋体" w:hAnsi="宋体" w:hint="eastAsia"/>
          <w:b/>
          <w:bCs/>
          <w:color w:val="000000" w:themeColor="text1"/>
          <w:sz w:val="24"/>
        </w:rPr>
        <w:t>）</w:t>
      </w:r>
      <w:r w:rsidR="00265AD7" w:rsidRPr="00C17088">
        <w:rPr>
          <w:rFonts w:ascii="宋体" w:hAnsi="宋体"/>
          <w:b/>
          <w:bCs/>
          <w:color w:val="000000" w:themeColor="text1"/>
          <w:sz w:val="24"/>
        </w:rPr>
        <w:t>审议通过了</w:t>
      </w:r>
      <w:r w:rsidR="00403B1D" w:rsidRPr="00C17088">
        <w:rPr>
          <w:rFonts w:ascii="宋体" w:hAnsi="宋体" w:hint="eastAsia"/>
          <w:b/>
          <w:bCs/>
          <w:color w:val="000000" w:themeColor="text1"/>
          <w:sz w:val="24"/>
        </w:rPr>
        <w:t>《关于本次交易有关审计报告、备考审阅报告及评估报告的议案》</w:t>
      </w:r>
    </w:p>
    <w:p w14:paraId="4006773C" w14:textId="214404ED"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就本次交易，以2021年4月30日为审计、评估基准日，立信会计师事务所（特殊普通合伙）对目标公司2019年度、2020年度及2021年1-4月的财务情况进行审计并出具标准无保留的《大唐联诚信息系统技术有限公司审计报告及财务报表》（信会师报字[2021]第</w:t>
      </w:r>
      <w:r w:rsidR="00C17088">
        <w:rPr>
          <w:rFonts w:ascii="宋体" w:hAnsi="宋体" w:hint="eastAsia"/>
          <w:kern w:val="0"/>
          <w:sz w:val="24"/>
        </w:rPr>
        <w:t>ZE</w:t>
      </w:r>
      <w:r w:rsidR="00691726" w:rsidRPr="00C17088">
        <w:rPr>
          <w:rFonts w:ascii="宋体" w:hAnsi="宋体"/>
          <w:color w:val="000000" w:themeColor="text1"/>
          <w:sz w:val="24"/>
        </w:rPr>
        <w:t>21651</w:t>
      </w:r>
      <w:r w:rsidRPr="00C17088">
        <w:rPr>
          <w:rFonts w:ascii="宋体" w:hAnsi="宋体"/>
          <w:color w:val="000000" w:themeColor="text1"/>
          <w:sz w:val="24"/>
        </w:rPr>
        <w:t>号）（以下简称“《审计报告》”）；上海东洲资产评估有限公司对</w:t>
      </w:r>
      <w:r w:rsidR="00350674" w:rsidRPr="00C17088">
        <w:rPr>
          <w:rFonts w:ascii="宋体" w:hAnsi="宋体" w:hint="eastAsia"/>
          <w:color w:val="000000" w:themeColor="text1"/>
          <w:sz w:val="24"/>
        </w:rPr>
        <w:t>目标公司股东全部权益价值</w:t>
      </w:r>
      <w:r w:rsidRPr="00C17088">
        <w:rPr>
          <w:rFonts w:ascii="宋体" w:hAnsi="宋体"/>
          <w:color w:val="000000" w:themeColor="text1"/>
          <w:sz w:val="24"/>
        </w:rPr>
        <w:t>进行评估并出具《大唐电信科技股份有限公司拟发行股份购买大唐联诚信息系统技术有限公司股权所涉及的大唐联诚信息系统技术有限公司股东全部权益价值资产评估报告》（东洲评报字[2021]第0898号）</w:t>
      </w:r>
      <w:r w:rsidRPr="00C17088">
        <w:rPr>
          <w:rFonts w:ascii="宋体" w:hAnsi="宋体" w:hint="eastAsia"/>
          <w:color w:val="000000" w:themeColor="text1"/>
          <w:sz w:val="24"/>
        </w:rPr>
        <w:t>（以下简称“</w:t>
      </w:r>
      <w:r w:rsidRPr="00C17088">
        <w:rPr>
          <w:rFonts w:ascii="宋体" w:hAnsi="宋体"/>
          <w:color w:val="000000" w:themeColor="text1"/>
          <w:sz w:val="24"/>
        </w:rPr>
        <w:t>《评估报告》</w:t>
      </w:r>
      <w:r w:rsidRPr="00C17088">
        <w:rPr>
          <w:rFonts w:ascii="宋体" w:hAnsi="宋体" w:hint="eastAsia"/>
          <w:color w:val="000000" w:themeColor="text1"/>
          <w:sz w:val="24"/>
        </w:rPr>
        <w:t>”）</w:t>
      </w:r>
      <w:r w:rsidRPr="00C17088">
        <w:rPr>
          <w:rFonts w:ascii="宋体" w:hAnsi="宋体"/>
          <w:color w:val="000000" w:themeColor="text1"/>
          <w:sz w:val="24"/>
        </w:rPr>
        <w:t>，立信会计师事务所（特殊普通合伙）出具了《大唐电信科技股份有限公司审阅报告及备考财务报表》（信会师报字[2021]第ZG11653号）（以下简称“《备考审阅报告》”）。具体内容详见本议案附件。</w:t>
      </w:r>
    </w:p>
    <w:p w14:paraId="53190F7D"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公司拟将前述《审计报告》、《评估报告》、《备考审阅报告》用于本次交易的信息披露并作为向监管部门提交的审核材料。</w:t>
      </w:r>
    </w:p>
    <w:p w14:paraId="03740E53"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16562673"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1E6B8FEB" w14:textId="0B007CF8" w:rsidR="00403B1D" w:rsidRPr="00C17088" w:rsidRDefault="00403B1D" w:rsidP="00403B1D">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五</w:t>
      </w:r>
      <w:r w:rsidRPr="00C17088">
        <w:rPr>
          <w:rFonts w:ascii="宋体" w:hAnsi="宋体" w:hint="eastAsia"/>
          <w:b/>
          <w:bCs/>
          <w:color w:val="000000" w:themeColor="text1"/>
          <w:sz w:val="24"/>
        </w:rPr>
        <w:t>）审议通过了《</w:t>
      </w:r>
      <w:r w:rsidRPr="00C17088">
        <w:rPr>
          <w:rFonts w:ascii="宋体" w:hAnsi="宋体"/>
          <w:b/>
          <w:bCs/>
          <w:color w:val="000000" w:themeColor="text1"/>
          <w:sz w:val="24"/>
        </w:rPr>
        <w:t>关于评估机构的独立性、评估假设前提的合理性、评估方法与评估目的相关性以及评估定价的公允性说明的议案</w:t>
      </w:r>
      <w:r w:rsidRPr="00C17088">
        <w:rPr>
          <w:rFonts w:ascii="宋体" w:hAnsi="宋体" w:hint="eastAsia"/>
          <w:b/>
          <w:bCs/>
          <w:color w:val="000000" w:themeColor="text1"/>
          <w:sz w:val="24"/>
        </w:rPr>
        <w:t>》</w:t>
      </w:r>
    </w:p>
    <w:p w14:paraId="1F7CEC63" w14:textId="2CC6E081"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就上海东洲资产评估有限公司为本次交易</w:t>
      </w:r>
      <w:r w:rsidR="00350674" w:rsidRPr="00C17088">
        <w:rPr>
          <w:rFonts w:ascii="宋体" w:hAnsi="宋体" w:hint="eastAsia"/>
          <w:color w:val="000000" w:themeColor="text1"/>
          <w:sz w:val="24"/>
        </w:rPr>
        <w:t>目标公司</w:t>
      </w:r>
      <w:r w:rsidRPr="00C17088">
        <w:rPr>
          <w:rFonts w:ascii="宋体" w:hAnsi="宋体"/>
          <w:color w:val="000000" w:themeColor="text1"/>
          <w:sz w:val="24"/>
        </w:rPr>
        <w:t>出具的《大唐电信科技股份有限公司拟发行股份购买大唐联诚信息系统技术有限公司股权所涉及的大唐联诚信息系统技术有限公司股东全部权益价值资产评估报告》（东洲评报字[2021]第0898号），公司董事会根据相关法律、法规在详细核查了有关评估事项后认为：</w:t>
      </w:r>
    </w:p>
    <w:p w14:paraId="1685466B"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为公司本次交易出具评估报告的评估机构（以下简称“评估机构”）具有证券期货相关资产评估业务资格。该等评估机构的选聘程序合法、合</w:t>
      </w:r>
      <w:proofErr w:type="gramStart"/>
      <w:r w:rsidRPr="00C17088">
        <w:rPr>
          <w:rFonts w:ascii="宋体" w:hAnsi="宋体"/>
          <w:color w:val="000000" w:themeColor="text1"/>
          <w:sz w:val="24"/>
        </w:rPr>
        <w:t>规</w:t>
      </w:r>
      <w:proofErr w:type="gramEnd"/>
      <w:r w:rsidRPr="00C17088">
        <w:rPr>
          <w:rFonts w:ascii="宋体" w:hAnsi="宋体"/>
          <w:color w:val="000000" w:themeColor="text1"/>
          <w:sz w:val="24"/>
        </w:rPr>
        <w:t>，评估机构及其经办评估师与公司、交易对方、目标公司之间，除业务关系外，无其他关联关系，亦不存在现实的利益冲突，评估机构具有独立性；</w:t>
      </w:r>
    </w:p>
    <w:p w14:paraId="11EB300B" w14:textId="649F875C"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lastRenderedPageBreak/>
        <w:t>评估机构及其经办评估师所设定的评估假设前提和限制条件按照国家有关法律法规的规定执行，遵循了市场通用的行业惯例及评估准则，符合评估对象的实际情况，评估假设前提具有合理性；</w:t>
      </w:r>
    </w:p>
    <w:p w14:paraId="5406671C" w14:textId="5718ADBC" w:rsidR="00350674" w:rsidRPr="00C17088" w:rsidRDefault="00350674" w:rsidP="00350674">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本次评估的目的系为确定</w:t>
      </w:r>
      <w:r w:rsidR="00F86C4B" w:rsidRPr="00C17088">
        <w:rPr>
          <w:rFonts w:ascii="宋体" w:hAnsi="宋体" w:hint="eastAsia"/>
          <w:color w:val="000000" w:themeColor="text1"/>
          <w:sz w:val="24"/>
        </w:rPr>
        <w:t>目标公司</w:t>
      </w:r>
      <w:r w:rsidRPr="00C17088">
        <w:rPr>
          <w:rFonts w:ascii="宋体" w:hAnsi="宋体"/>
          <w:color w:val="000000" w:themeColor="text1"/>
          <w:sz w:val="24"/>
        </w:rPr>
        <w:t>截至评估基准日的市场价值，为本次交易相关定价提供参考依据。本次交易的评估机构采取了资产基础法和收益法两种评估方法对</w:t>
      </w:r>
      <w:r w:rsidRPr="00C17088">
        <w:rPr>
          <w:rFonts w:ascii="宋体" w:hAnsi="宋体" w:hint="eastAsia"/>
          <w:color w:val="000000" w:themeColor="text1"/>
          <w:sz w:val="24"/>
        </w:rPr>
        <w:t>目标公司股东全部权益价值</w:t>
      </w:r>
      <w:r w:rsidRPr="00C17088">
        <w:rPr>
          <w:rFonts w:ascii="宋体" w:hAnsi="宋体"/>
          <w:color w:val="000000" w:themeColor="text1"/>
          <w:sz w:val="24"/>
        </w:rPr>
        <w:t>进行了评估，实际评估的资产范围与委托评估的资产范围一致，最终评估机构选择了收益法的评估结论。评估机构本次评估工作按照国家有关法律法规与行业惯例及评估规则的要求，遵循独立、客观、公正、科学的原则，采用上述公认的符合</w:t>
      </w:r>
      <w:r w:rsidRPr="00C17088">
        <w:rPr>
          <w:rFonts w:ascii="宋体" w:hAnsi="宋体" w:hint="eastAsia"/>
          <w:color w:val="000000" w:themeColor="text1"/>
          <w:sz w:val="24"/>
        </w:rPr>
        <w:t>目标公司</w:t>
      </w:r>
      <w:r w:rsidRPr="00C17088">
        <w:rPr>
          <w:rFonts w:ascii="宋体" w:hAnsi="宋体"/>
          <w:color w:val="000000" w:themeColor="text1"/>
          <w:sz w:val="24"/>
        </w:rPr>
        <w:t>实际情况的评估方法，并实施了必要的评估程序对</w:t>
      </w:r>
      <w:r w:rsidRPr="00C17088">
        <w:rPr>
          <w:rFonts w:ascii="宋体" w:hAnsi="宋体" w:hint="eastAsia"/>
          <w:color w:val="000000" w:themeColor="text1"/>
          <w:sz w:val="24"/>
        </w:rPr>
        <w:t>目标公司股东全部权益价值</w:t>
      </w:r>
      <w:r w:rsidRPr="00C17088">
        <w:rPr>
          <w:rFonts w:ascii="宋体" w:hAnsi="宋体"/>
          <w:color w:val="000000" w:themeColor="text1"/>
          <w:sz w:val="24"/>
        </w:rPr>
        <w:t>在评估基准日的市场价值进行了评估，所选用的评估方法合理、恰当，与本次评估的评估目的具有相关性；</w:t>
      </w:r>
    </w:p>
    <w:p w14:paraId="14AE8B8B" w14:textId="77777777" w:rsidR="00350674" w:rsidRPr="00C17088" w:rsidRDefault="00350674" w:rsidP="00350674">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在本次评估工作过程中，评估机构根据有关法律法规、行业惯例及评估规则，本着独立、客观、公正、科学的原则，实施了必要的评估程序，选取的评估方法恰当，评估结果客观、公正地反映了</w:t>
      </w:r>
      <w:r w:rsidRPr="00C17088">
        <w:rPr>
          <w:rFonts w:ascii="宋体" w:hAnsi="宋体" w:hint="eastAsia"/>
          <w:color w:val="000000" w:themeColor="text1"/>
          <w:sz w:val="24"/>
        </w:rPr>
        <w:t>目标公司股东全部权益</w:t>
      </w:r>
      <w:r w:rsidRPr="00C17088">
        <w:rPr>
          <w:rFonts w:ascii="宋体" w:hAnsi="宋体"/>
          <w:color w:val="000000" w:themeColor="text1"/>
          <w:sz w:val="24"/>
        </w:rPr>
        <w:t>截至评估基准日的市场价值情况，由评估机构出具的资产评估报告已经国务院国有资产监督管理会备案，评估结果及定价公允；</w:t>
      </w:r>
    </w:p>
    <w:p w14:paraId="072C1C55" w14:textId="77777777" w:rsidR="00350674" w:rsidRPr="00C17088" w:rsidRDefault="00350674" w:rsidP="00350674">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本次交易涉及的标的资产的交易</w:t>
      </w:r>
      <w:proofErr w:type="gramStart"/>
      <w:r w:rsidRPr="00C17088">
        <w:rPr>
          <w:rFonts w:ascii="宋体" w:hAnsi="宋体"/>
          <w:color w:val="000000" w:themeColor="text1"/>
          <w:sz w:val="24"/>
        </w:rPr>
        <w:t>对价系以</w:t>
      </w:r>
      <w:proofErr w:type="gramEnd"/>
      <w:r w:rsidRPr="00C17088">
        <w:rPr>
          <w:rFonts w:ascii="宋体" w:hAnsi="宋体"/>
          <w:color w:val="000000" w:themeColor="text1"/>
          <w:sz w:val="24"/>
        </w:rPr>
        <w:t>具有证券、期货业务资格的评估机构出具的</w:t>
      </w:r>
      <w:r w:rsidRPr="00C17088">
        <w:rPr>
          <w:rFonts w:ascii="宋体" w:hAnsi="宋体" w:hint="eastAsia"/>
          <w:color w:val="000000" w:themeColor="text1"/>
          <w:sz w:val="24"/>
        </w:rPr>
        <w:t>目标公司</w:t>
      </w:r>
      <w:r w:rsidRPr="00C17088">
        <w:rPr>
          <w:rFonts w:ascii="宋体" w:hAnsi="宋体"/>
          <w:color w:val="000000" w:themeColor="text1"/>
          <w:sz w:val="24"/>
        </w:rPr>
        <w:t>截至评估基准日的</w:t>
      </w:r>
      <w:r w:rsidRPr="00C17088">
        <w:rPr>
          <w:rFonts w:ascii="宋体" w:hAnsi="宋体" w:hint="eastAsia"/>
          <w:color w:val="000000" w:themeColor="text1"/>
          <w:sz w:val="24"/>
        </w:rPr>
        <w:t>股东全部权益价值的</w:t>
      </w:r>
      <w:r w:rsidRPr="00C17088">
        <w:rPr>
          <w:rFonts w:ascii="宋体" w:hAnsi="宋体"/>
          <w:color w:val="000000" w:themeColor="text1"/>
          <w:sz w:val="24"/>
        </w:rPr>
        <w:t>评估价值为参考，标的资产的最终定价以该等已经有权机关备案的评估价值为基础、并在公司与交易对方协商的基础上确定，标的资产的交易对</w:t>
      </w:r>
      <w:proofErr w:type="gramStart"/>
      <w:r w:rsidRPr="00C17088">
        <w:rPr>
          <w:rFonts w:ascii="宋体" w:hAnsi="宋体"/>
          <w:color w:val="000000" w:themeColor="text1"/>
          <w:sz w:val="24"/>
        </w:rPr>
        <w:t>价具备</w:t>
      </w:r>
      <w:proofErr w:type="gramEnd"/>
      <w:r w:rsidRPr="00C17088">
        <w:rPr>
          <w:rFonts w:ascii="宋体" w:hAnsi="宋体"/>
          <w:color w:val="000000" w:themeColor="text1"/>
          <w:sz w:val="24"/>
        </w:rPr>
        <w:t>公允性及合理性。</w:t>
      </w:r>
    </w:p>
    <w:p w14:paraId="26BBA067"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0705625E"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749B668B" w14:textId="4A103BB5" w:rsidR="00403B1D" w:rsidRPr="00C17088" w:rsidRDefault="00403B1D" w:rsidP="00403B1D">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六</w:t>
      </w:r>
      <w:r w:rsidRPr="00C17088">
        <w:rPr>
          <w:rFonts w:ascii="宋体" w:hAnsi="宋体" w:hint="eastAsia"/>
          <w:b/>
          <w:bCs/>
          <w:color w:val="000000" w:themeColor="text1"/>
          <w:sz w:val="24"/>
        </w:rPr>
        <w:t>）审议通过了《</w:t>
      </w:r>
      <w:r w:rsidRPr="00C17088">
        <w:rPr>
          <w:rFonts w:ascii="宋体" w:hAnsi="宋体"/>
          <w:b/>
          <w:bCs/>
          <w:color w:val="000000" w:themeColor="text1"/>
          <w:sz w:val="24"/>
        </w:rPr>
        <w:t>关于本次交易摊薄即期回报的风险提示及公司采取填补措施的议案</w:t>
      </w:r>
      <w:r w:rsidRPr="00C17088">
        <w:rPr>
          <w:rFonts w:ascii="宋体" w:hAnsi="宋体" w:hint="eastAsia"/>
          <w:b/>
          <w:bCs/>
          <w:color w:val="000000" w:themeColor="text1"/>
          <w:sz w:val="24"/>
        </w:rPr>
        <w:t>》</w:t>
      </w:r>
    </w:p>
    <w:p w14:paraId="08B9DDC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根据《国务院关于进一步促进资本市场健康发展的若干意见》（国发</w:t>
      </w:r>
      <w:r w:rsidRPr="00C17088">
        <w:rPr>
          <w:rFonts w:ascii="宋体" w:hAnsi="宋体"/>
          <w:color w:val="000000" w:themeColor="text1"/>
          <w:sz w:val="24"/>
        </w:rPr>
        <w:t>[2014]17号）</w:t>
      </w:r>
      <w:r w:rsidRPr="00C17088">
        <w:rPr>
          <w:rFonts w:ascii="宋体" w:hAnsi="宋体" w:hint="eastAsia"/>
          <w:color w:val="000000" w:themeColor="text1"/>
          <w:sz w:val="24"/>
        </w:rPr>
        <w:t>、《国务院办公厅关于进一步加强资本市场中小投资者合法权益保护工作的意见》（国办发〔</w:t>
      </w:r>
      <w:r w:rsidRPr="00C17088">
        <w:rPr>
          <w:rFonts w:ascii="宋体" w:hAnsi="宋体"/>
          <w:color w:val="000000" w:themeColor="text1"/>
          <w:sz w:val="24"/>
        </w:rPr>
        <w:t>2013〕110号）以及《关于首发及再融资、重大资产重组摊薄即期回报有关事项的指导意见》（证监会公告〔2015〕31号）等相关规定，为保障</w:t>
      </w:r>
      <w:r w:rsidRPr="00C17088">
        <w:rPr>
          <w:rFonts w:ascii="宋体" w:hAnsi="宋体"/>
          <w:color w:val="000000" w:themeColor="text1"/>
          <w:sz w:val="24"/>
        </w:rPr>
        <w:lastRenderedPageBreak/>
        <w:t>中小投资者利益，公司对本次交易当期回报摊薄的影响进行了</w:t>
      </w:r>
      <w:r w:rsidRPr="00C17088">
        <w:rPr>
          <w:rFonts w:ascii="宋体" w:hAnsi="宋体" w:hint="eastAsia"/>
          <w:color w:val="000000" w:themeColor="text1"/>
          <w:sz w:val="24"/>
        </w:rPr>
        <w:t>审慎</w:t>
      </w:r>
      <w:r w:rsidRPr="00C17088">
        <w:rPr>
          <w:rFonts w:ascii="宋体" w:hAnsi="宋体"/>
          <w:color w:val="000000" w:themeColor="text1"/>
          <w:sz w:val="24"/>
        </w:rPr>
        <w:t>分析，制定了相应的填补回报安排。</w:t>
      </w:r>
    </w:p>
    <w:p w14:paraId="5D7D074F" w14:textId="5FF34E65"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公司董事会认为，</w:t>
      </w:r>
      <w:r w:rsidRPr="00C17088">
        <w:rPr>
          <w:rFonts w:ascii="宋体" w:hAnsi="宋体" w:hint="eastAsia"/>
          <w:color w:val="000000" w:themeColor="text1"/>
          <w:sz w:val="24"/>
        </w:rPr>
        <w:t>公司</w:t>
      </w:r>
      <w:r w:rsidRPr="00C17088">
        <w:rPr>
          <w:rFonts w:ascii="宋体" w:hAnsi="宋体"/>
          <w:color w:val="000000" w:themeColor="text1"/>
          <w:sz w:val="24"/>
        </w:rPr>
        <w:t>针对本次交易摊薄即期每股收益的风险提示及</w:t>
      </w:r>
      <w:r w:rsidRPr="00C17088">
        <w:rPr>
          <w:rFonts w:ascii="宋体" w:hAnsi="宋体" w:hint="eastAsia"/>
          <w:color w:val="000000" w:themeColor="text1"/>
          <w:sz w:val="24"/>
        </w:rPr>
        <w:t>公司采取</w:t>
      </w:r>
      <w:r w:rsidRPr="00C17088">
        <w:rPr>
          <w:rFonts w:ascii="宋体" w:hAnsi="宋体"/>
          <w:color w:val="000000" w:themeColor="text1"/>
          <w:sz w:val="24"/>
        </w:rPr>
        <w:t>填补措施具有合理性，相关主体做出的承诺合法有效。</w:t>
      </w:r>
      <w:r w:rsidRPr="00C17088">
        <w:rPr>
          <w:rFonts w:ascii="宋体" w:hAnsi="宋体" w:hint="eastAsia"/>
          <w:color w:val="000000" w:themeColor="text1"/>
          <w:sz w:val="24"/>
        </w:rPr>
        <w:t>详见本公司发布的《</w:t>
      </w:r>
      <w:r w:rsidR="00F97F72" w:rsidRPr="00C17088">
        <w:rPr>
          <w:rFonts w:ascii="宋体" w:hAnsi="宋体" w:hint="eastAsia"/>
          <w:color w:val="000000" w:themeColor="text1"/>
          <w:sz w:val="24"/>
        </w:rPr>
        <w:t>大唐电信科技股份有限公司关于本次重组摊薄即期回报的风险提示、填补措施及相关主体承诺的公告</w:t>
      </w:r>
      <w:r w:rsidRPr="00C17088">
        <w:rPr>
          <w:rFonts w:ascii="宋体" w:hAnsi="宋体" w:hint="eastAsia"/>
          <w:color w:val="000000" w:themeColor="text1"/>
          <w:sz w:val="24"/>
        </w:rPr>
        <w:t>》。</w:t>
      </w:r>
    </w:p>
    <w:p w14:paraId="208E458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0D0D3D9C"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500131AF" w14:textId="6BCF6B70" w:rsidR="00403B1D" w:rsidRPr="00C17088" w:rsidRDefault="00403B1D" w:rsidP="00403B1D">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七</w:t>
      </w:r>
      <w:r w:rsidRPr="00C17088">
        <w:rPr>
          <w:rFonts w:ascii="宋体" w:hAnsi="宋体" w:hint="eastAsia"/>
          <w:b/>
          <w:bCs/>
          <w:color w:val="000000" w:themeColor="text1"/>
          <w:sz w:val="24"/>
        </w:rPr>
        <w:t>）审议通过了《</w:t>
      </w:r>
      <w:r w:rsidRPr="00C17088">
        <w:rPr>
          <w:rFonts w:ascii="宋体" w:hAnsi="宋体"/>
          <w:b/>
          <w:bCs/>
          <w:color w:val="000000" w:themeColor="text1"/>
          <w:sz w:val="24"/>
        </w:rPr>
        <w:t>关于</w:t>
      </w:r>
      <w:r w:rsidRPr="00C17088">
        <w:rPr>
          <w:rFonts w:ascii="宋体" w:hAnsi="宋体" w:hint="eastAsia"/>
          <w:b/>
          <w:bCs/>
          <w:color w:val="000000" w:themeColor="text1"/>
          <w:sz w:val="24"/>
        </w:rPr>
        <w:t>〈</w:t>
      </w:r>
      <w:r w:rsidRPr="00C17088">
        <w:rPr>
          <w:rFonts w:ascii="宋体" w:hAnsi="宋体"/>
          <w:b/>
          <w:bCs/>
          <w:color w:val="000000" w:themeColor="text1"/>
          <w:sz w:val="24"/>
        </w:rPr>
        <w:t>大唐电信科技股份有限公司未来三年股东回报规划（2021-2023年）</w:t>
      </w:r>
      <w:r w:rsidRPr="00C17088">
        <w:rPr>
          <w:rFonts w:ascii="宋体" w:hAnsi="宋体" w:hint="eastAsia"/>
          <w:b/>
          <w:bCs/>
          <w:color w:val="000000" w:themeColor="text1"/>
          <w:sz w:val="24"/>
        </w:rPr>
        <w:t>〉</w:t>
      </w:r>
      <w:r w:rsidRPr="00C17088">
        <w:rPr>
          <w:rFonts w:ascii="宋体" w:hAnsi="宋体"/>
          <w:b/>
          <w:bCs/>
          <w:color w:val="000000" w:themeColor="text1"/>
          <w:sz w:val="24"/>
        </w:rPr>
        <w:t>的议案</w:t>
      </w:r>
      <w:r w:rsidRPr="00C17088">
        <w:rPr>
          <w:rFonts w:ascii="宋体" w:hAnsi="宋体" w:hint="eastAsia"/>
          <w:b/>
          <w:bCs/>
          <w:color w:val="000000" w:themeColor="text1"/>
          <w:sz w:val="24"/>
        </w:rPr>
        <w:t>》</w:t>
      </w:r>
    </w:p>
    <w:p w14:paraId="58DBE043" w14:textId="4DBDED23"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为进一步完善和健全公司分红决策和监督机制，加强投资者合理回报。根据中国证监会《关于进一步落实上市公司现金分红有关事项的通知》（证监发〔</w:t>
      </w:r>
      <w:r w:rsidRPr="00C17088">
        <w:rPr>
          <w:rFonts w:ascii="宋体" w:hAnsi="宋体"/>
          <w:color w:val="000000" w:themeColor="text1"/>
          <w:sz w:val="24"/>
        </w:rPr>
        <w:t>2012〕37号）、《上市公司监管指引第3号——上市公司现金分红》（证监会公告〔2013〕43号）及《公司章程》有关规定，公司在综合考虑公司发展战略、所处的竞争环境、行业发展趋势、盈利能力、股东回报以及外部融资环境等各项因素的基础上，制定了公司未来三年股东回报规划（2021年-2023年）。</w:t>
      </w:r>
      <w:r w:rsidR="00DF2AA7" w:rsidRPr="00C17088">
        <w:rPr>
          <w:rFonts w:ascii="宋体" w:hAnsi="宋体" w:hint="eastAsia"/>
          <w:color w:val="000000" w:themeColor="text1"/>
          <w:sz w:val="24"/>
        </w:rPr>
        <w:t>详见本公司发布的《大唐电信科技股份有限公司未来三年股东回报规划（2021-2023年）》。</w:t>
      </w:r>
    </w:p>
    <w:p w14:paraId="06375471" w14:textId="32BE3106"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7票同意，0票反对，0票弃权</w:t>
      </w:r>
      <w:r w:rsidRPr="00C17088">
        <w:rPr>
          <w:rFonts w:ascii="宋体" w:hAnsi="宋体" w:hint="eastAsia"/>
          <w:color w:val="000000" w:themeColor="text1"/>
          <w:sz w:val="24"/>
        </w:rPr>
        <w:t>。</w:t>
      </w:r>
      <w:r w:rsidR="00572CC6" w:rsidRPr="00C17088">
        <w:rPr>
          <w:rFonts w:ascii="宋体" w:hAnsi="宋体"/>
          <w:color w:val="000000" w:themeColor="text1"/>
          <w:sz w:val="24"/>
        </w:rPr>
        <w:t>表决结果为通过。</w:t>
      </w:r>
    </w:p>
    <w:p w14:paraId="13AF2E5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4290CD44" w14:textId="0F599BFB" w:rsidR="00403B1D" w:rsidRPr="00C17088" w:rsidRDefault="00403B1D" w:rsidP="00403B1D">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八</w:t>
      </w:r>
      <w:r w:rsidRPr="00C17088">
        <w:rPr>
          <w:rFonts w:ascii="宋体" w:hAnsi="宋体" w:hint="eastAsia"/>
          <w:b/>
          <w:bCs/>
          <w:color w:val="000000" w:themeColor="text1"/>
          <w:sz w:val="24"/>
        </w:rPr>
        <w:t>）审议通过了《</w:t>
      </w:r>
      <w:r w:rsidRPr="00C17088">
        <w:rPr>
          <w:rFonts w:ascii="宋体" w:hAnsi="宋体"/>
          <w:b/>
          <w:bCs/>
          <w:color w:val="000000" w:themeColor="text1"/>
          <w:sz w:val="24"/>
        </w:rPr>
        <w:t>关于同意中国信科集团、电信科研院、大唐控股免于</w:t>
      </w:r>
      <w:proofErr w:type="gramStart"/>
      <w:r w:rsidRPr="00C17088">
        <w:rPr>
          <w:rFonts w:ascii="宋体" w:hAnsi="宋体"/>
          <w:b/>
          <w:bCs/>
          <w:color w:val="000000" w:themeColor="text1"/>
          <w:sz w:val="24"/>
        </w:rPr>
        <w:t>作出</w:t>
      </w:r>
      <w:proofErr w:type="gramEnd"/>
      <w:r w:rsidRPr="00C17088">
        <w:rPr>
          <w:rFonts w:ascii="宋体" w:hAnsi="宋体"/>
          <w:b/>
          <w:bCs/>
          <w:color w:val="000000" w:themeColor="text1"/>
          <w:sz w:val="24"/>
        </w:rPr>
        <w:t>要约收购的议案</w:t>
      </w:r>
      <w:r w:rsidRPr="00C17088">
        <w:rPr>
          <w:rFonts w:ascii="宋体" w:hAnsi="宋体" w:hint="eastAsia"/>
          <w:b/>
          <w:bCs/>
          <w:color w:val="000000" w:themeColor="text1"/>
          <w:sz w:val="24"/>
        </w:rPr>
        <w:t>》</w:t>
      </w:r>
    </w:p>
    <w:p w14:paraId="481F7C80" w14:textId="571BE330"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本次交易前，电信科研院持有公司</w:t>
      </w:r>
      <w:r w:rsidRPr="00C17088">
        <w:rPr>
          <w:rFonts w:ascii="宋体" w:hAnsi="宋体"/>
          <w:color w:val="000000" w:themeColor="text1"/>
          <w:sz w:val="24"/>
        </w:rPr>
        <w:t>17.15%的股份</w:t>
      </w:r>
      <w:r w:rsidRPr="00C17088">
        <w:rPr>
          <w:rFonts w:ascii="宋体" w:hAnsi="宋体" w:hint="eastAsia"/>
          <w:color w:val="000000" w:themeColor="text1"/>
          <w:sz w:val="24"/>
        </w:rPr>
        <w:t>，</w:t>
      </w:r>
      <w:r w:rsidRPr="00C17088">
        <w:rPr>
          <w:rFonts w:ascii="宋体" w:hAnsi="宋体"/>
          <w:color w:val="000000" w:themeColor="text1"/>
          <w:sz w:val="24"/>
        </w:rPr>
        <w:t>电信科研院全资子公司</w:t>
      </w:r>
      <w:r w:rsidRPr="00C17088">
        <w:rPr>
          <w:rFonts w:ascii="宋体" w:hAnsi="宋体" w:hint="eastAsia"/>
          <w:color w:val="000000" w:themeColor="text1"/>
          <w:sz w:val="24"/>
        </w:rPr>
        <w:t>大唐控股</w:t>
      </w:r>
      <w:r w:rsidRPr="00C17088">
        <w:rPr>
          <w:rFonts w:ascii="宋体" w:hAnsi="宋体"/>
          <w:color w:val="000000" w:themeColor="text1"/>
          <w:sz w:val="24"/>
        </w:rPr>
        <w:t>持有公司16.79%的股份</w:t>
      </w:r>
      <w:r w:rsidRPr="00C17088">
        <w:rPr>
          <w:rFonts w:ascii="宋体" w:hAnsi="宋体" w:hint="eastAsia"/>
          <w:color w:val="000000" w:themeColor="text1"/>
          <w:sz w:val="24"/>
        </w:rPr>
        <w:t>，</w:t>
      </w:r>
      <w:r w:rsidRPr="00C17088">
        <w:rPr>
          <w:rFonts w:ascii="宋体" w:hAnsi="宋体"/>
          <w:color w:val="000000" w:themeColor="text1"/>
          <w:sz w:val="24"/>
        </w:rPr>
        <w:t>电信科研院及大唐控股</w:t>
      </w:r>
      <w:r w:rsidRPr="00C17088">
        <w:rPr>
          <w:rFonts w:ascii="宋体" w:hAnsi="宋体" w:hint="eastAsia"/>
          <w:color w:val="000000" w:themeColor="text1"/>
          <w:sz w:val="24"/>
        </w:rPr>
        <w:t>合计持有公司</w:t>
      </w:r>
      <w:r w:rsidRPr="00C17088">
        <w:rPr>
          <w:rFonts w:ascii="宋体" w:hAnsi="宋体"/>
          <w:color w:val="000000" w:themeColor="text1"/>
          <w:sz w:val="24"/>
        </w:rPr>
        <w:t>33.94</w:t>
      </w:r>
      <w:r w:rsidRPr="00C17088">
        <w:rPr>
          <w:rFonts w:ascii="宋体" w:hAnsi="宋体" w:hint="eastAsia"/>
          <w:color w:val="000000" w:themeColor="text1"/>
          <w:sz w:val="24"/>
        </w:rPr>
        <w:t>%的股份。</w:t>
      </w:r>
      <w:r w:rsidR="009E0970" w:rsidRPr="00C17088">
        <w:rPr>
          <w:rFonts w:ascii="宋体" w:hAnsi="宋体" w:hint="eastAsia"/>
          <w:color w:val="000000" w:themeColor="text1"/>
          <w:sz w:val="24"/>
        </w:rPr>
        <w:t>本次交易完成后，电信科研院持有公司22.47%的股份，大唐控股持有公司11.87%的股份，中国信科集团持有公司14.53%的股份，中国信科集团直接和通过电信科研院、大唐控股间接合计持有公司48.87%的股份，将触发《上市公司收购管理办法》关于要约收购的规定。</w:t>
      </w:r>
    </w:p>
    <w:p w14:paraId="7AF8095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根据中国信科集团、电信科研院、大唐控股出具的承诺函，其中，电信科研</w:t>
      </w:r>
      <w:r w:rsidRPr="00C17088">
        <w:rPr>
          <w:rFonts w:ascii="宋体" w:hAnsi="宋体" w:hint="eastAsia"/>
          <w:color w:val="000000" w:themeColor="text1"/>
          <w:sz w:val="24"/>
        </w:rPr>
        <w:lastRenderedPageBreak/>
        <w:t>院和大唐控股承诺：电信科研院和大唐控股在本次交易完成前已持有的公司股份，自本次交易完成后</w:t>
      </w:r>
      <w:r w:rsidRPr="00C17088">
        <w:rPr>
          <w:rFonts w:ascii="宋体" w:hAnsi="宋体"/>
          <w:color w:val="000000" w:themeColor="text1"/>
          <w:sz w:val="24"/>
        </w:rPr>
        <w:t>18个月内不得转让。</w:t>
      </w:r>
      <w:r w:rsidRPr="00C17088">
        <w:rPr>
          <w:rFonts w:ascii="宋体" w:hAnsi="宋体" w:hint="eastAsia"/>
          <w:color w:val="000000" w:themeColor="text1"/>
          <w:sz w:val="24"/>
        </w:rPr>
        <w:t>其</w:t>
      </w:r>
      <w:r w:rsidRPr="00C17088">
        <w:rPr>
          <w:rFonts w:ascii="宋体" w:hAnsi="宋体"/>
          <w:color w:val="000000" w:themeColor="text1"/>
          <w:sz w:val="24"/>
        </w:rPr>
        <w:t>通过本次交易取得的</w:t>
      </w:r>
      <w:r w:rsidRPr="00C17088">
        <w:rPr>
          <w:rFonts w:ascii="宋体" w:hAnsi="宋体" w:hint="eastAsia"/>
          <w:color w:val="000000" w:themeColor="text1"/>
          <w:sz w:val="24"/>
        </w:rPr>
        <w:t>公司</w:t>
      </w:r>
      <w:r w:rsidRPr="00C17088">
        <w:rPr>
          <w:rFonts w:ascii="宋体" w:hAnsi="宋体"/>
          <w:color w:val="000000" w:themeColor="text1"/>
          <w:sz w:val="24"/>
        </w:rPr>
        <w:t>股份自该等股份发行结束之日起36个月不得转让。</w:t>
      </w:r>
      <w:r w:rsidRPr="00C17088">
        <w:rPr>
          <w:rFonts w:ascii="宋体" w:hAnsi="宋体" w:hint="eastAsia"/>
          <w:color w:val="000000" w:themeColor="text1"/>
          <w:sz w:val="24"/>
        </w:rPr>
        <w:t>本次交易完成后</w:t>
      </w:r>
      <w:r w:rsidRPr="00C17088">
        <w:rPr>
          <w:rFonts w:ascii="宋体" w:hAnsi="宋体"/>
          <w:color w:val="000000" w:themeColor="text1"/>
          <w:sz w:val="24"/>
        </w:rPr>
        <w:t>6个月内如</w:t>
      </w:r>
      <w:r w:rsidRPr="00C17088">
        <w:rPr>
          <w:rFonts w:ascii="宋体" w:hAnsi="宋体" w:hint="eastAsia"/>
          <w:color w:val="000000" w:themeColor="text1"/>
          <w:sz w:val="24"/>
        </w:rPr>
        <w:t>公司股</w:t>
      </w:r>
      <w:r w:rsidRPr="00C17088">
        <w:rPr>
          <w:rFonts w:ascii="宋体" w:hAnsi="宋体"/>
          <w:color w:val="000000" w:themeColor="text1"/>
          <w:sz w:val="24"/>
        </w:rPr>
        <w:t>票连续20个交易日的收盘价低于发行价，或者交易完成后6个月期末收盘价低于发行价的，</w:t>
      </w:r>
      <w:r w:rsidRPr="00C17088">
        <w:rPr>
          <w:rFonts w:ascii="宋体" w:hAnsi="宋体" w:hint="eastAsia"/>
          <w:color w:val="000000" w:themeColor="text1"/>
          <w:sz w:val="24"/>
        </w:rPr>
        <w:t>电信科研院和大唐控股</w:t>
      </w:r>
      <w:r w:rsidRPr="00C17088">
        <w:rPr>
          <w:rFonts w:ascii="宋体" w:hAnsi="宋体"/>
          <w:color w:val="000000" w:themeColor="text1"/>
          <w:sz w:val="24"/>
        </w:rPr>
        <w:t>在本次交易中取得的</w:t>
      </w:r>
      <w:r w:rsidRPr="00C17088">
        <w:rPr>
          <w:rFonts w:ascii="宋体" w:hAnsi="宋体" w:hint="eastAsia"/>
          <w:color w:val="000000" w:themeColor="text1"/>
          <w:sz w:val="24"/>
        </w:rPr>
        <w:t>公司</w:t>
      </w:r>
      <w:r w:rsidRPr="00C17088">
        <w:rPr>
          <w:rFonts w:ascii="宋体" w:hAnsi="宋体"/>
          <w:color w:val="000000" w:themeColor="text1"/>
          <w:sz w:val="24"/>
        </w:rPr>
        <w:t>股份的锁定期自动延长6个月</w:t>
      </w:r>
      <w:r w:rsidRPr="00C17088">
        <w:rPr>
          <w:rFonts w:ascii="宋体" w:hAnsi="宋体" w:hint="eastAsia"/>
          <w:color w:val="000000" w:themeColor="text1"/>
          <w:sz w:val="24"/>
        </w:rPr>
        <w:t>；电信科研院和大唐控股还应遵守相关业绩承诺中对于锁定期的要求。中国信科集团承诺：其就本次交易取得的股份自本次发行结束之日起三年内不得转让。</w:t>
      </w:r>
    </w:p>
    <w:p w14:paraId="188A924A"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待公司股东大会非关联股东批准后，中国信科集团、电信科研院、大唐控股本次认购公司股份的行为符合《上市公司收购管理办法》第六十三条免于发出要约的情形。特提请股东大会审议批准中国信科集团、电信科研院、大唐控股免于发出要约，并同意按照中国证监会、上交所关于豁免要约收购的最新政策安排或变化相应调整并执行。</w:t>
      </w:r>
    </w:p>
    <w:p w14:paraId="171AF255"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7FCF6B5C"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3181134B" w14:textId="3C873EB0" w:rsidR="00403B1D" w:rsidRPr="00C17088" w:rsidRDefault="00403B1D" w:rsidP="008E64EC">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（十</w:t>
      </w:r>
      <w:r w:rsidR="009F7478" w:rsidRPr="00C17088">
        <w:rPr>
          <w:rFonts w:ascii="宋体" w:hAnsi="宋体" w:hint="eastAsia"/>
          <w:b/>
          <w:bCs/>
          <w:color w:val="000000" w:themeColor="text1"/>
          <w:sz w:val="24"/>
        </w:rPr>
        <w:t>九</w:t>
      </w:r>
      <w:r w:rsidRPr="00C17088">
        <w:rPr>
          <w:rFonts w:ascii="宋体" w:hAnsi="宋体" w:hint="eastAsia"/>
          <w:b/>
          <w:bCs/>
          <w:color w:val="000000" w:themeColor="text1"/>
          <w:sz w:val="24"/>
        </w:rPr>
        <w:t>）审议通过了《</w:t>
      </w:r>
      <w:r w:rsidRPr="00C17088">
        <w:rPr>
          <w:rFonts w:ascii="宋体" w:hAnsi="宋体"/>
          <w:b/>
          <w:bCs/>
          <w:color w:val="000000" w:themeColor="text1"/>
          <w:sz w:val="24"/>
        </w:rPr>
        <w:t>关于提请股东大会授权董事会全权办理本次交易相关事宜的议案</w:t>
      </w:r>
      <w:r w:rsidRPr="00C17088">
        <w:rPr>
          <w:rFonts w:ascii="宋体" w:hAnsi="宋体" w:hint="eastAsia"/>
          <w:b/>
          <w:bCs/>
          <w:color w:val="000000" w:themeColor="text1"/>
          <w:sz w:val="24"/>
        </w:rPr>
        <w:t>》</w:t>
      </w:r>
    </w:p>
    <w:p w14:paraId="3FCDE56F"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提请公司股东大会授权公司董事会及其依法授权之人全权办理与本次交易有关的相关事宜，包括：</w:t>
      </w:r>
    </w:p>
    <w:p w14:paraId="58E7AE36"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1.根据法律、法规、规范性文件的规定、中国证监会的核准文件和股东大会决议，制定和实施本次交易的具体方案；</w:t>
      </w:r>
    </w:p>
    <w:p w14:paraId="4B13341E"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2.修改、补充、签署、递交、呈报、执行与本次交易有关的一切协议、合同和文件，并办理与本次交易相关的申报、审批、登记、备案等事项；</w:t>
      </w:r>
    </w:p>
    <w:p w14:paraId="3AC34F5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3.应审批或监管部门的要求对本次交易方案进行相应调整，批准、签署有</w:t>
      </w:r>
      <w:r w:rsidRPr="00C17088">
        <w:rPr>
          <w:rFonts w:ascii="宋体" w:hAnsi="宋体" w:hint="eastAsia"/>
          <w:color w:val="000000" w:themeColor="text1"/>
          <w:sz w:val="24"/>
        </w:rPr>
        <w:t>关审计报告、评估报告等申请文件及相应修改、补充文件；</w:t>
      </w:r>
      <w:r w:rsidRPr="00C17088">
        <w:rPr>
          <w:rFonts w:ascii="宋体" w:hAnsi="宋体"/>
          <w:color w:val="000000" w:themeColor="text1"/>
          <w:sz w:val="24"/>
        </w:rPr>
        <w:t>  </w:t>
      </w:r>
    </w:p>
    <w:p w14:paraId="71C6D042"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4.如有关法律法规、规范性文件或监管部门对本次交易所</w:t>
      </w:r>
      <w:proofErr w:type="gramStart"/>
      <w:r w:rsidRPr="00C17088">
        <w:rPr>
          <w:rFonts w:ascii="宋体" w:hAnsi="宋体"/>
          <w:color w:val="000000" w:themeColor="text1"/>
          <w:sz w:val="24"/>
        </w:rPr>
        <w:t>涉安排</w:t>
      </w:r>
      <w:proofErr w:type="gramEnd"/>
      <w:r w:rsidRPr="00C17088">
        <w:rPr>
          <w:rFonts w:ascii="宋体" w:hAnsi="宋体"/>
          <w:color w:val="000000" w:themeColor="text1"/>
          <w:sz w:val="24"/>
        </w:rPr>
        <w:t>有新的规定和要求，根据新规定对本次交易的具体方案进行调整；</w:t>
      </w:r>
    </w:p>
    <w:p w14:paraId="73305B26"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5.在本次交易完成后根据实施结果修改《公司章程》及目标公司章程的相应</w:t>
      </w:r>
      <w:r w:rsidRPr="00C17088">
        <w:rPr>
          <w:rFonts w:ascii="宋体" w:hAnsi="宋体"/>
          <w:color w:val="000000" w:themeColor="text1"/>
          <w:sz w:val="24"/>
        </w:rPr>
        <w:lastRenderedPageBreak/>
        <w:t>条款，办理有关工商变更登记等机关、机构的相关事宜，包括签署相关法律文件；</w:t>
      </w:r>
    </w:p>
    <w:p w14:paraId="2125C5A8" w14:textId="35B5ECE4"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6.办理资产交割；在资产交割前后或过程中，根据经营管理或业务开展等实际需要，对</w:t>
      </w:r>
      <w:r w:rsidR="00350674" w:rsidRPr="00C17088">
        <w:rPr>
          <w:rFonts w:ascii="宋体" w:hAnsi="宋体" w:hint="eastAsia"/>
          <w:color w:val="000000" w:themeColor="text1"/>
          <w:sz w:val="24"/>
        </w:rPr>
        <w:t>目标公司</w:t>
      </w:r>
      <w:r w:rsidRPr="00C17088">
        <w:rPr>
          <w:rFonts w:ascii="宋体" w:hAnsi="宋体"/>
          <w:color w:val="000000" w:themeColor="text1"/>
          <w:sz w:val="24"/>
        </w:rPr>
        <w:t>的组织架构、治理结构、管理层级等进行规划、部署、划转等内部调整（如需）；</w:t>
      </w:r>
    </w:p>
    <w:p w14:paraId="411C7375"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7.办理公司新增股份在上交所及登记结算公司登记、锁定和上市等相关事宜；</w:t>
      </w:r>
    </w:p>
    <w:p w14:paraId="621B671A" w14:textId="28CCC431" w:rsidR="00403B1D" w:rsidRPr="00C17088" w:rsidRDefault="008E64EC"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8</w:t>
      </w:r>
      <w:r w:rsidR="00403B1D" w:rsidRPr="00C17088">
        <w:rPr>
          <w:rFonts w:ascii="宋体" w:hAnsi="宋体"/>
          <w:color w:val="000000" w:themeColor="text1"/>
          <w:sz w:val="24"/>
        </w:rPr>
        <w:t>.授权董事会及其依法授权之人办理与本次交易相关的其他一切具体事宜</w:t>
      </w:r>
      <w:r w:rsidR="00403B1D" w:rsidRPr="00C17088">
        <w:rPr>
          <w:rFonts w:ascii="宋体" w:hAnsi="宋体" w:hint="eastAsia"/>
          <w:color w:val="000000" w:themeColor="text1"/>
          <w:sz w:val="24"/>
        </w:rPr>
        <w:t>；</w:t>
      </w:r>
    </w:p>
    <w:p w14:paraId="504F287C"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color w:val="000000" w:themeColor="text1"/>
          <w:sz w:val="24"/>
        </w:rPr>
        <w:t>本授权自股东大会审议通过之日起12个月内有效。</w:t>
      </w:r>
      <w:r w:rsidRPr="00C17088">
        <w:rPr>
          <w:rFonts w:ascii="宋体" w:hAnsi="宋体" w:hint="eastAsia"/>
          <w:color w:val="000000" w:themeColor="text1"/>
          <w:sz w:val="24"/>
        </w:rPr>
        <w:t>如果公司已于该有效期内取得中国证监会对本次交易的核准文件，则该有效期自动延长至本次交易实施完成日。</w:t>
      </w:r>
    </w:p>
    <w:p w14:paraId="07D1074D" w14:textId="77777777"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3票同意，0票反对，0票弃权；关联董事雷信生、马建成、马超、谢德平回避表决。表决结果为通过。</w:t>
      </w:r>
    </w:p>
    <w:p w14:paraId="7911B7D0" w14:textId="1122483F"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本议案尚需提请公司股东大会审议通过。</w:t>
      </w:r>
    </w:p>
    <w:p w14:paraId="37C59229" w14:textId="1EF24FA7" w:rsidR="00403B1D" w:rsidRPr="00C17088" w:rsidRDefault="00403B1D" w:rsidP="00403B1D">
      <w:pPr>
        <w:spacing w:line="360" w:lineRule="auto"/>
        <w:ind w:firstLineChars="200" w:firstLine="482"/>
        <w:rPr>
          <w:rFonts w:ascii="宋体" w:hAnsi="宋体"/>
          <w:b/>
          <w:bCs/>
          <w:color w:val="000000" w:themeColor="text1"/>
          <w:sz w:val="24"/>
        </w:rPr>
      </w:pPr>
      <w:r w:rsidRPr="00C17088">
        <w:rPr>
          <w:rFonts w:ascii="宋体" w:hAnsi="宋体" w:hint="eastAsia"/>
          <w:b/>
          <w:bCs/>
          <w:color w:val="000000" w:themeColor="text1"/>
          <w:sz w:val="24"/>
        </w:rPr>
        <w:t>（二十）审议通过了《</w:t>
      </w:r>
      <w:r w:rsidRPr="00C17088">
        <w:rPr>
          <w:rFonts w:ascii="宋体" w:hAnsi="宋体"/>
          <w:b/>
          <w:bCs/>
          <w:color w:val="000000" w:themeColor="text1"/>
          <w:sz w:val="24"/>
        </w:rPr>
        <w:t>关于提请召开公司2021年第三次临时股东大会的</w:t>
      </w:r>
      <w:r w:rsidR="004A0687" w:rsidRPr="00C17088">
        <w:rPr>
          <w:rFonts w:ascii="宋体" w:hAnsi="宋体" w:hint="eastAsia"/>
          <w:b/>
          <w:bCs/>
          <w:color w:val="000000" w:themeColor="text1"/>
          <w:sz w:val="24"/>
        </w:rPr>
        <w:t>议</w:t>
      </w:r>
      <w:r w:rsidRPr="00C17088">
        <w:rPr>
          <w:rFonts w:ascii="宋体" w:hAnsi="宋体"/>
          <w:b/>
          <w:bCs/>
          <w:color w:val="000000" w:themeColor="text1"/>
          <w:sz w:val="24"/>
        </w:rPr>
        <w:t>案</w:t>
      </w:r>
      <w:r w:rsidRPr="00C17088">
        <w:rPr>
          <w:rFonts w:ascii="宋体" w:hAnsi="宋体" w:hint="eastAsia"/>
          <w:b/>
          <w:bCs/>
          <w:color w:val="000000" w:themeColor="text1"/>
          <w:sz w:val="24"/>
        </w:rPr>
        <w:t>》</w:t>
      </w:r>
    </w:p>
    <w:p w14:paraId="31850271" w14:textId="50E68439" w:rsidR="00403B1D" w:rsidRPr="00C17088" w:rsidRDefault="00403B1D" w:rsidP="00403B1D">
      <w:pPr>
        <w:spacing w:line="360" w:lineRule="auto"/>
        <w:ind w:firstLineChars="200" w:firstLine="480"/>
        <w:jc w:val="left"/>
        <w:rPr>
          <w:rFonts w:ascii="宋体" w:hAnsi="宋体"/>
          <w:color w:val="000000" w:themeColor="text1"/>
          <w:sz w:val="24"/>
        </w:rPr>
      </w:pPr>
      <w:r w:rsidRPr="00C17088">
        <w:rPr>
          <w:rFonts w:ascii="宋体" w:hAnsi="宋体" w:hint="eastAsia"/>
          <w:color w:val="000000" w:themeColor="text1"/>
          <w:sz w:val="24"/>
        </w:rPr>
        <w:t>公司拟定于</w:t>
      </w:r>
      <w:r w:rsidRPr="00C17088">
        <w:rPr>
          <w:rFonts w:ascii="宋体" w:hAnsi="宋体"/>
          <w:color w:val="000000" w:themeColor="text1"/>
          <w:sz w:val="24"/>
        </w:rPr>
        <w:t>2021年</w:t>
      </w:r>
      <w:r w:rsidR="0014693B" w:rsidRPr="00C17088">
        <w:rPr>
          <w:rFonts w:ascii="宋体" w:hAnsi="宋体"/>
          <w:color w:val="000000" w:themeColor="text1"/>
          <w:sz w:val="24"/>
        </w:rPr>
        <w:t>9</w:t>
      </w:r>
      <w:r w:rsidRPr="00C17088">
        <w:rPr>
          <w:rFonts w:ascii="宋体" w:hAnsi="宋体"/>
          <w:color w:val="000000" w:themeColor="text1"/>
          <w:sz w:val="24"/>
        </w:rPr>
        <w:t>月</w:t>
      </w:r>
      <w:r w:rsidR="00F638B4" w:rsidRPr="00C17088">
        <w:rPr>
          <w:rFonts w:ascii="宋体" w:hAnsi="宋体"/>
          <w:color w:val="000000" w:themeColor="text1"/>
          <w:sz w:val="24"/>
        </w:rPr>
        <w:t>1</w:t>
      </w:r>
      <w:r w:rsidR="0045659F" w:rsidRPr="00C17088">
        <w:rPr>
          <w:rFonts w:ascii="宋体" w:hAnsi="宋体"/>
          <w:color w:val="000000" w:themeColor="text1"/>
          <w:sz w:val="24"/>
        </w:rPr>
        <w:t>3</w:t>
      </w:r>
      <w:r w:rsidRPr="00C17088">
        <w:rPr>
          <w:rFonts w:ascii="宋体" w:hAnsi="宋体"/>
          <w:color w:val="000000" w:themeColor="text1"/>
          <w:sz w:val="24"/>
        </w:rPr>
        <w:t>日召开2021年第三次临时股东大会，</w:t>
      </w:r>
      <w:r w:rsidRPr="00C17088">
        <w:rPr>
          <w:rFonts w:ascii="宋体" w:hAnsi="宋体" w:hint="eastAsia"/>
          <w:color w:val="000000" w:themeColor="text1"/>
          <w:sz w:val="24"/>
        </w:rPr>
        <w:t>审议与本次交易有关的事项。</w:t>
      </w:r>
    </w:p>
    <w:p w14:paraId="56BB70D5" w14:textId="159DB956" w:rsidR="00403B1D" w:rsidRPr="00C17088" w:rsidRDefault="00403B1D" w:rsidP="00403B1D">
      <w:pPr>
        <w:spacing w:line="360" w:lineRule="auto"/>
        <w:ind w:firstLineChars="200" w:firstLine="480"/>
        <w:rPr>
          <w:rFonts w:ascii="宋体" w:hAnsi="宋体"/>
          <w:color w:val="000000" w:themeColor="text1"/>
          <w:sz w:val="24"/>
        </w:rPr>
      </w:pPr>
      <w:r w:rsidRPr="00C17088">
        <w:rPr>
          <w:rFonts w:ascii="宋体" w:hAnsi="宋体" w:hint="eastAsia"/>
          <w:color w:val="000000" w:themeColor="text1"/>
          <w:sz w:val="24"/>
        </w:rPr>
        <w:t>表决结果：</w:t>
      </w:r>
      <w:r w:rsidRPr="00C17088">
        <w:rPr>
          <w:rFonts w:ascii="宋体" w:hAnsi="宋体"/>
          <w:color w:val="000000" w:themeColor="text1"/>
          <w:sz w:val="24"/>
        </w:rPr>
        <w:t>7票同意，0票反对，0票弃权</w:t>
      </w:r>
      <w:r w:rsidRPr="00C17088">
        <w:rPr>
          <w:rFonts w:ascii="宋体" w:hAnsi="宋体" w:hint="eastAsia"/>
          <w:color w:val="000000" w:themeColor="text1"/>
          <w:sz w:val="24"/>
        </w:rPr>
        <w:t>。</w:t>
      </w:r>
      <w:r w:rsidR="00572CC6" w:rsidRPr="00C17088">
        <w:rPr>
          <w:rFonts w:ascii="宋体" w:hAnsi="宋体"/>
          <w:color w:val="000000" w:themeColor="text1"/>
          <w:sz w:val="24"/>
        </w:rPr>
        <w:t>表决结果为通过。</w:t>
      </w:r>
    </w:p>
    <w:p w14:paraId="1C4E05A2" w14:textId="366B4E48" w:rsidR="002F5286" w:rsidRPr="00C17088" w:rsidRDefault="002F5286" w:rsidP="002F5286">
      <w:pPr>
        <w:spacing w:line="360" w:lineRule="auto"/>
        <w:ind w:firstLineChars="200" w:firstLine="482"/>
        <w:rPr>
          <w:rFonts w:ascii="宋体" w:hAnsi="宋体"/>
          <w:b/>
          <w:bCs/>
          <w:sz w:val="24"/>
        </w:rPr>
      </w:pPr>
      <w:r w:rsidRPr="00C17088">
        <w:rPr>
          <w:rFonts w:ascii="宋体" w:hAnsi="宋体" w:hint="eastAsia"/>
          <w:b/>
          <w:bCs/>
          <w:sz w:val="24"/>
        </w:rPr>
        <w:t>（二十一）审议通过了《公司2021年半年度报告》</w:t>
      </w:r>
      <w:r w:rsidR="00746FE5" w:rsidRPr="00C17088">
        <w:rPr>
          <w:rFonts w:ascii="宋体" w:hAnsi="宋体" w:hint="eastAsia"/>
          <w:b/>
          <w:bCs/>
          <w:sz w:val="24"/>
        </w:rPr>
        <w:t>及其摘要</w:t>
      </w:r>
    </w:p>
    <w:p w14:paraId="11ABF92B" w14:textId="53795026" w:rsidR="002F5286" w:rsidRPr="00C17088" w:rsidRDefault="002F5286" w:rsidP="002F5286">
      <w:pPr>
        <w:adjustRightInd w:val="0"/>
        <w:snapToGrid w:val="0"/>
        <w:spacing w:beforeLines="50" w:before="156" w:afterLines="50" w:after="156" w:line="360" w:lineRule="auto"/>
        <w:ind w:rightChars="50" w:right="105" w:firstLineChars="250" w:firstLine="600"/>
        <w:rPr>
          <w:rFonts w:ascii="宋体" w:hAnsi="宋体"/>
          <w:color w:val="000000"/>
          <w:sz w:val="24"/>
        </w:rPr>
      </w:pPr>
      <w:r w:rsidRPr="00C17088">
        <w:rPr>
          <w:rFonts w:ascii="宋体" w:hAnsi="宋体" w:hint="eastAsia"/>
          <w:sz w:val="24"/>
        </w:rPr>
        <w:t>具体内容详见</w:t>
      </w:r>
      <w:r w:rsidRPr="00C17088">
        <w:rPr>
          <w:rFonts w:ascii="宋体" w:hAnsi="宋体" w:hint="eastAsia"/>
          <w:sz w:val="24"/>
          <w:szCs w:val="20"/>
        </w:rPr>
        <w:t>同日</w:t>
      </w:r>
      <w:r w:rsidRPr="00C17088">
        <w:rPr>
          <w:rFonts w:ascii="宋体" w:hAnsi="宋体" w:cs="宋体" w:hint="eastAsia"/>
          <w:kern w:val="0"/>
          <w:sz w:val="24"/>
        </w:rPr>
        <w:t>披露的</w:t>
      </w:r>
      <w:bookmarkStart w:id="23" w:name="_Hlk80864035"/>
      <w:r w:rsidRPr="00C17088">
        <w:rPr>
          <w:rFonts w:ascii="宋体" w:hAnsi="宋体" w:hint="eastAsia"/>
          <w:sz w:val="24"/>
        </w:rPr>
        <w:t>《大唐电信科技股份有限公司2021年半年度报告》</w:t>
      </w:r>
      <w:bookmarkEnd w:id="23"/>
      <w:r w:rsidRPr="00C17088">
        <w:rPr>
          <w:rFonts w:ascii="宋体" w:hAnsi="宋体" w:hint="eastAsia"/>
          <w:sz w:val="24"/>
        </w:rPr>
        <w:t>及</w:t>
      </w:r>
      <w:bookmarkStart w:id="24" w:name="_Hlk80864063"/>
      <w:r w:rsidRPr="00C17088">
        <w:rPr>
          <w:rFonts w:ascii="宋体" w:hAnsi="宋体" w:hint="eastAsia"/>
          <w:sz w:val="24"/>
        </w:rPr>
        <w:t>《大唐电信科技股份有限公司2021年半年度报告摘要》</w:t>
      </w:r>
      <w:bookmarkEnd w:id="24"/>
      <w:r w:rsidRPr="00C17088">
        <w:rPr>
          <w:rFonts w:ascii="宋体" w:hAnsi="宋体" w:hint="eastAsia"/>
          <w:sz w:val="24"/>
        </w:rPr>
        <w:t>。</w:t>
      </w:r>
    </w:p>
    <w:p w14:paraId="783AD6F0" w14:textId="77777777" w:rsidR="002F5286" w:rsidRPr="00C17088" w:rsidRDefault="002F5286" w:rsidP="002F5286">
      <w:pPr>
        <w:spacing w:line="360" w:lineRule="auto"/>
        <w:ind w:firstLineChars="200" w:firstLine="480"/>
        <w:rPr>
          <w:rFonts w:ascii="宋体" w:hAnsi="宋体"/>
          <w:bCs/>
          <w:sz w:val="24"/>
        </w:rPr>
      </w:pPr>
      <w:r w:rsidRPr="00C17088">
        <w:rPr>
          <w:rFonts w:ascii="宋体" w:hAnsi="宋体" w:hint="eastAsia"/>
          <w:bCs/>
          <w:sz w:val="24"/>
        </w:rPr>
        <w:t>表决结果：</w:t>
      </w:r>
      <w:r w:rsidRPr="00C17088">
        <w:rPr>
          <w:rFonts w:ascii="宋体" w:hAnsi="宋体"/>
          <w:bCs/>
          <w:sz w:val="24"/>
        </w:rPr>
        <w:t>7票同意，0票反对，0票弃权</w:t>
      </w:r>
      <w:r w:rsidRPr="00C17088">
        <w:rPr>
          <w:rFonts w:ascii="宋体" w:hAnsi="宋体" w:hint="eastAsia"/>
          <w:bCs/>
          <w:sz w:val="24"/>
        </w:rPr>
        <w:t>。</w:t>
      </w:r>
      <w:r w:rsidRPr="00C17088">
        <w:rPr>
          <w:rFonts w:ascii="宋体" w:hAnsi="宋体"/>
          <w:bCs/>
          <w:sz w:val="24"/>
        </w:rPr>
        <w:t>表决结果为通过。</w:t>
      </w:r>
    </w:p>
    <w:p w14:paraId="1C48034B" w14:textId="77777777" w:rsidR="00746FE5" w:rsidRPr="00C17088" w:rsidRDefault="002F5286" w:rsidP="008F00A9">
      <w:pPr>
        <w:spacing w:line="360" w:lineRule="auto"/>
        <w:ind w:firstLineChars="200" w:firstLine="482"/>
        <w:rPr>
          <w:rFonts w:ascii="宋体" w:hAnsi="宋体"/>
          <w:b/>
          <w:bCs/>
          <w:sz w:val="24"/>
        </w:rPr>
      </w:pPr>
      <w:r w:rsidRPr="00C17088">
        <w:rPr>
          <w:rFonts w:ascii="宋体" w:hAnsi="宋体" w:hint="eastAsia"/>
          <w:b/>
          <w:bCs/>
          <w:sz w:val="24"/>
        </w:rPr>
        <w:t>（二十二）审议通过了《关于公司副总经理蒋昆辞职的议案》</w:t>
      </w:r>
    </w:p>
    <w:p w14:paraId="0454B325" w14:textId="225D32C6" w:rsidR="002F5286" w:rsidRPr="00C17088" w:rsidRDefault="002F5286" w:rsidP="008F00A9">
      <w:pPr>
        <w:spacing w:line="360" w:lineRule="auto"/>
        <w:ind w:firstLineChars="200" w:firstLine="480"/>
        <w:rPr>
          <w:rFonts w:ascii="宋体" w:hAnsi="宋体"/>
          <w:sz w:val="24"/>
        </w:rPr>
      </w:pPr>
      <w:r w:rsidRPr="00C17088">
        <w:rPr>
          <w:rFonts w:ascii="宋体" w:hAnsi="宋体" w:hint="eastAsia"/>
          <w:sz w:val="24"/>
        </w:rPr>
        <w:t>同意</w:t>
      </w:r>
      <w:proofErr w:type="gramStart"/>
      <w:r w:rsidRPr="00C17088">
        <w:rPr>
          <w:rFonts w:ascii="宋体" w:hAnsi="宋体" w:hint="eastAsia"/>
          <w:sz w:val="24"/>
        </w:rPr>
        <w:t>蒋昆不再</w:t>
      </w:r>
      <w:proofErr w:type="gramEnd"/>
      <w:r w:rsidRPr="00C17088">
        <w:rPr>
          <w:rFonts w:ascii="宋体" w:hAnsi="宋体" w:hint="eastAsia"/>
          <w:sz w:val="24"/>
        </w:rPr>
        <w:t>担任公司副总经理的职务。</w:t>
      </w:r>
    </w:p>
    <w:p w14:paraId="406952F4" w14:textId="77777777" w:rsidR="002F5286" w:rsidRPr="00C17088" w:rsidRDefault="002F5286" w:rsidP="008F00A9">
      <w:pPr>
        <w:adjustRightInd w:val="0"/>
        <w:snapToGrid w:val="0"/>
        <w:spacing w:beforeLines="50" w:before="156" w:afterLines="50" w:after="156" w:line="360" w:lineRule="auto"/>
        <w:ind w:rightChars="50" w:right="105" w:firstLineChars="250" w:firstLine="600"/>
        <w:rPr>
          <w:rFonts w:ascii="宋体" w:hAnsi="宋体"/>
          <w:sz w:val="24"/>
        </w:rPr>
      </w:pPr>
      <w:r w:rsidRPr="00C17088">
        <w:rPr>
          <w:rFonts w:ascii="宋体" w:hAnsi="宋体" w:hint="eastAsia"/>
          <w:sz w:val="24"/>
        </w:rPr>
        <w:t>表决结果：</w:t>
      </w:r>
      <w:r w:rsidRPr="00C17088">
        <w:rPr>
          <w:rFonts w:ascii="宋体" w:hAnsi="宋体"/>
          <w:sz w:val="24"/>
        </w:rPr>
        <w:t>7票同意，0票反对，0票弃权</w:t>
      </w:r>
      <w:r w:rsidRPr="00C17088">
        <w:rPr>
          <w:rFonts w:ascii="宋体" w:hAnsi="宋体" w:hint="eastAsia"/>
          <w:sz w:val="24"/>
        </w:rPr>
        <w:t>。</w:t>
      </w:r>
      <w:r w:rsidRPr="00C17088">
        <w:rPr>
          <w:rFonts w:ascii="宋体" w:hAnsi="宋体"/>
          <w:sz w:val="24"/>
        </w:rPr>
        <w:t>表决结果为通过。</w:t>
      </w:r>
    </w:p>
    <w:p w14:paraId="62A42ACD" w14:textId="77777777" w:rsidR="00E17888" w:rsidRPr="00C17088" w:rsidRDefault="00E17888" w:rsidP="00EC14C1">
      <w:pPr>
        <w:widowControl/>
        <w:spacing w:beforeLines="50" w:before="156" w:afterLines="50" w:after="156" w:line="300" w:lineRule="auto"/>
        <w:rPr>
          <w:rFonts w:ascii="宋体" w:hAnsi="宋体"/>
          <w:color w:val="000000" w:themeColor="text1"/>
          <w:sz w:val="24"/>
        </w:rPr>
      </w:pPr>
    </w:p>
    <w:p w14:paraId="4F0AEBC3" w14:textId="77777777" w:rsidR="00E17888" w:rsidRPr="00C17088" w:rsidRDefault="00ED58EB">
      <w:pPr>
        <w:widowControl/>
        <w:spacing w:beforeLines="50" w:before="156" w:afterLines="50" w:after="156" w:line="300" w:lineRule="auto"/>
        <w:ind w:firstLine="480"/>
        <w:rPr>
          <w:rFonts w:ascii="宋体" w:hAnsi="宋体"/>
          <w:color w:val="000000" w:themeColor="text1"/>
          <w:sz w:val="24"/>
        </w:rPr>
      </w:pPr>
      <w:r w:rsidRPr="00C17088">
        <w:rPr>
          <w:rFonts w:ascii="宋体" w:hAnsi="宋体" w:hint="eastAsia"/>
          <w:color w:val="000000" w:themeColor="text1"/>
          <w:sz w:val="24"/>
        </w:rPr>
        <w:t>特此公告。</w:t>
      </w:r>
    </w:p>
    <w:p w14:paraId="71038A41" w14:textId="77777777" w:rsidR="00E17888" w:rsidRPr="00C17088" w:rsidRDefault="00E17888">
      <w:pPr>
        <w:widowControl/>
        <w:spacing w:beforeLines="50" w:before="156" w:afterLines="50" w:after="156" w:line="300" w:lineRule="auto"/>
        <w:ind w:firstLine="480"/>
        <w:rPr>
          <w:rFonts w:ascii="宋体" w:hAnsi="宋体"/>
          <w:color w:val="000000" w:themeColor="text1"/>
          <w:sz w:val="24"/>
        </w:rPr>
      </w:pPr>
    </w:p>
    <w:p w14:paraId="2FDBC777" w14:textId="77777777" w:rsidR="00E17888" w:rsidRPr="00C17088" w:rsidRDefault="00E17888">
      <w:pPr>
        <w:spacing w:beforeLines="50" w:before="156" w:afterLines="50" w:after="156" w:line="360" w:lineRule="auto"/>
        <w:ind w:rightChars="50" w:right="105" w:firstLine="480"/>
        <w:jc w:val="right"/>
        <w:rPr>
          <w:rFonts w:hAnsi="宋体"/>
          <w:color w:val="000000" w:themeColor="text1"/>
          <w:sz w:val="24"/>
        </w:rPr>
      </w:pPr>
    </w:p>
    <w:p w14:paraId="1D7FF0C8" w14:textId="77777777" w:rsidR="00E17888" w:rsidRPr="00C17088" w:rsidRDefault="00ED58EB">
      <w:pPr>
        <w:spacing w:beforeLines="50" w:before="156" w:afterLines="50" w:after="156" w:line="360" w:lineRule="auto"/>
        <w:ind w:rightChars="50" w:right="105" w:firstLine="480"/>
        <w:jc w:val="right"/>
        <w:rPr>
          <w:rFonts w:hAnsi="宋体"/>
          <w:color w:val="000000" w:themeColor="text1"/>
          <w:sz w:val="24"/>
        </w:rPr>
      </w:pPr>
      <w:r w:rsidRPr="00C17088">
        <w:rPr>
          <w:rFonts w:hAnsi="宋体" w:hint="eastAsia"/>
          <w:color w:val="000000" w:themeColor="text1"/>
          <w:sz w:val="24"/>
        </w:rPr>
        <w:lastRenderedPageBreak/>
        <w:t>大唐电信科技股份有限公司董事会</w:t>
      </w:r>
    </w:p>
    <w:p w14:paraId="5044E63F" w14:textId="6C719AA3" w:rsidR="00E17888" w:rsidRPr="0014693B" w:rsidRDefault="00ED58EB" w:rsidP="00EC14C1">
      <w:pPr>
        <w:spacing w:beforeLines="50" w:before="156" w:afterLines="50" w:after="156" w:line="360" w:lineRule="auto"/>
        <w:ind w:rightChars="50" w:right="105" w:firstLine="480"/>
        <w:jc w:val="right"/>
        <w:rPr>
          <w:rFonts w:hAnsi="宋体"/>
          <w:color w:val="000000" w:themeColor="text1"/>
          <w:sz w:val="24"/>
        </w:rPr>
      </w:pPr>
      <w:r w:rsidRPr="00C17088">
        <w:rPr>
          <w:rFonts w:ascii="宋体" w:hAnsi="宋体"/>
          <w:color w:val="000000" w:themeColor="text1"/>
          <w:sz w:val="24"/>
        </w:rPr>
        <w:t>202</w:t>
      </w:r>
      <w:r w:rsidR="00BE41D3" w:rsidRPr="00C17088">
        <w:rPr>
          <w:rFonts w:ascii="宋体" w:hAnsi="宋体"/>
          <w:color w:val="000000" w:themeColor="text1"/>
          <w:sz w:val="24"/>
        </w:rPr>
        <w:t>1</w:t>
      </w:r>
      <w:r w:rsidRPr="00C17088">
        <w:rPr>
          <w:rFonts w:hAnsi="宋体" w:hint="eastAsia"/>
          <w:color w:val="000000" w:themeColor="text1"/>
          <w:sz w:val="24"/>
        </w:rPr>
        <w:t>年</w:t>
      </w:r>
      <w:r w:rsidR="004C69E0" w:rsidRPr="00C17088">
        <w:rPr>
          <w:rFonts w:hAnsi="宋体"/>
          <w:color w:val="000000" w:themeColor="text1"/>
          <w:sz w:val="24"/>
        </w:rPr>
        <w:t>8</w:t>
      </w:r>
      <w:r w:rsidRPr="00C17088">
        <w:rPr>
          <w:rFonts w:hAnsi="宋体" w:hint="eastAsia"/>
          <w:color w:val="000000" w:themeColor="text1"/>
          <w:sz w:val="24"/>
        </w:rPr>
        <w:t>月</w:t>
      </w:r>
      <w:r w:rsidR="001223C3" w:rsidRPr="00C17088">
        <w:rPr>
          <w:rFonts w:hAnsi="宋体"/>
          <w:color w:val="000000" w:themeColor="text1"/>
          <w:sz w:val="24"/>
        </w:rPr>
        <w:t>2</w:t>
      </w:r>
      <w:r w:rsidR="00E20084" w:rsidRPr="00C17088">
        <w:rPr>
          <w:rFonts w:hAnsi="宋体"/>
          <w:color w:val="000000" w:themeColor="text1"/>
          <w:sz w:val="24"/>
        </w:rPr>
        <w:t>8</w:t>
      </w:r>
      <w:r w:rsidRPr="00C17088">
        <w:rPr>
          <w:rFonts w:hAnsi="宋体" w:hint="eastAsia"/>
          <w:color w:val="000000" w:themeColor="text1"/>
          <w:sz w:val="24"/>
        </w:rPr>
        <w:t>日</w:t>
      </w:r>
    </w:p>
    <w:sectPr w:rsidR="00E17888" w:rsidRPr="0014693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9F77" w14:textId="77777777" w:rsidR="00595A07" w:rsidRDefault="00595A07">
      <w:r>
        <w:separator/>
      </w:r>
    </w:p>
  </w:endnote>
  <w:endnote w:type="continuationSeparator" w:id="0">
    <w:p w14:paraId="13396D96" w14:textId="77777777" w:rsidR="00595A07" w:rsidRDefault="0059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756"/>
    </w:sdtPr>
    <w:sdtEndPr/>
    <w:sdtContent>
      <w:p w14:paraId="59928432" w14:textId="71A3491B" w:rsidR="002F5286" w:rsidRDefault="002F5286">
        <w:pPr>
          <w:pStyle w:val="a6"/>
          <w:jc w:val="center"/>
        </w:pPr>
        <w:r>
          <w:fldChar w:fldCharType="begin"/>
        </w:r>
        <w:r>
          <w:instrText xml:space="preserve"> PAGE   \* MERGEFORMAT </w:instrText>
        </w:r>
        <w:r>
          <w:fldChar w:fldCharType="separate"/>
        </w:r>
        <w:r w:rsidR="008B6204" w:rsidRPr="008B6204">
          <w:rPr>
            <w:noProof/>
            <w:lang w:val="zh-CN"/>
          </w:rPr>
          <w:t>1</w:t>
        </w:r>
        <w:r>
          <w:rPr>
            <w:lang w:val="zh-CN"/>
          </w:rPr>
          <w:fldChar w:fldCharType="end"/>
        </w:r>
      </w:p>
    </w:sdtContent>
  </w:sdt>
  <w:p w14:paraId="64E6506C" w14:textId="77777777" w:rsidR="002F5286" w:rsidRDefault="002F528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DFFA7" w14:textId="77777777" w:rsidR="00595A07" w:rsidRDefault="00595A07">
      <w:r>
        <w:separator/>
      </w:r>
    </w:p>
  </w:footnote>
  <w:footnote w:type="continuationSeparator" w:id="0">
    <w:p w14:paraId="43C2DFA6" w14:textId="77777777" w:rsidR="00595A07" w:rsidRDefault="00595A0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 Q">
    <w15:presenceInfo w15:providerId="Windows Live" w15:userId="585d50302bda3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29"/>
    <w:rsid w:val="0000060E"/>
    <w:rsid w:val="00000B9B"/>
    <w:rsid w:val="000243C1"/>
    <w:rsid w:val="00024A01"/>
    <w:rsid w:val="0003216F"/>
    <w:rsid w:val="000324CB"/>
    <w:rsid w:val="00034B6C"/>
    <w:rsid w:val="000354E7"/>
    <w:rsid w:val="00035ED4"/>
    <w:rsid w:val="00042D86"/>
    <w:rsid w:val="00046BF3"/>
    <w:rsid w:val="0004746D"/>
    <w:rsid w:val="00047A71"/>
    <w:rsid w:val="00050E65"/>
    <w:rsid w:val="000531A5"/>
    <w:rsid w:val="000657A7"/>
    <w:rsid w:val="00084402"/>
    <w:rsid w:val="000859B6"/>
    <w:rsid w:val="00097E44"/>
    <w:rsid w:val="000A4F41"/>
    <w:rsid w:val="000C5758"/>
    <w:rsid w:val="000D10B5"/>
    <w:rsid w:val="000F5284"/>
    <w:rsid w:val="00113595"/>
    <w:rsid w:val="00116164"/>
    <w:rsid w:val="001223C3"/>
    <w:rsid w:val="00130323"/>
    <w:rsid w:val="00135AA1"/>
    <w:rsid w:val="0014693B"/>
    <w:rsid w:val="001500A5"/>
    <w:rsid w:val="00153F85"/>
    <w:rsid w:val="00157CB6"/>
    <w:rsid w:val="00167345"/>
    <w:rsid w:val="00173E1C"/>
    <w:rsid w:val="0017556D"/>
    <w:rsid w:val="00197A61"/>
    <w:rsid w:val="001A1F9C"/>
    <w:rsid w:val="001B3320"/>
    <w:rsid w:val="001C66DC"/>
    <w:rsid w:val="001D0E69"/>
    <w:rsid w:val="001D19FA"/>
    <w:rsid w:val="001D7354"/>
    <w:rsid w:val="001F1E16"/>
    <w:rsid w:val="001F3A6B"/>
    <w:rsid w:val="001F66DE"/>
    <w:rsid w:val="00212D07"/>
    <w:rsid w:val="0022302C"/>
    <w:rsid w:val="0024067D"/>
    <w:rsid w:val="0025255E"/>
    <w:rsid w:val="00265AD7"/>
    <w:rsid w:val="00286FE8"/>
    <w:rsid w:val="00292CA2"/>
    <w:rsid w:val="0029308A"/>
    <w:rsid w:val="00293E45"/>
    <w:rsid w:val="002B05C8"/>
    <w:rsid w:val="002B2EF5"/>
    <w:rsid w:val="002C11F5"/>
    <w:rsid w:val="002C2BA4"/>
    <w:rsid w:val="002C3B9C"/>
    <w:rsid w:val="002C3D3E"/>
    <w:rsid w:val="002D290E"/>
    <w:rsid w:val="002D709E"/>
    <w:rsid w:val="002F5286"/>
    <w:rsid w:val="00303FF4"/>
    <w:rsid w:val="00306807"/>
    <w:rsid w:val="00314B10"/>
    <w:rsid w:val="003226DD"/>
    <w:rsid w:val="0033167F"/>
    <w:rsid w:val="00350674"/>
    <w:rsid w:val="0036685C"/>
    <w:rsid w:val="003706DB"/>
    <w:rsid w:val="00370FF0"/>
    <w:rsid w:val="00384A67"/>
    <w:rsid w:val="00392D52"/>
    <w:rsid w:val="00395F4F"/>
    <w:rsid w:val="003B205C"/>
    <w:rsid w:val="003C4598"/>
    <w:rsid w:val="003E075A"/>
    <w:rsid w:val="003E699B"/>
    <w:rsid w:val="00403B1D"/>
    <w:rsid w:val="00437B88"/>
    <w:rsid w:val="0045659F"/>
    <w:rsid w:val="0047199B"/>
    <w:rsid w:val="00473FDF"/>
    <w:rsid w:val="00481B4B"/>
    <w:rsid w:val="004820DA"/>
    <w:rsid w:val="004A0687"/>
    <w:rsid w:val="004B72FA"/>
    <w:rsid w:val="004C69E0"/>
    <w:rsid w:val="004D2514"/>
    <w:rsid w:val="004D48AE"/>
    <w:rsid w:val="004E2AB5"/>
    <w:rsid w:val="00536804"/>
    <w:rsid w:val="005537BA"/>
    <w:rsid w:val="005544CA"/>
    <w:rsid w:val="00556273"/>
    <w:rsid w:val="00563B19"/>
    <w:rsid w:val="00572CC6"/>
    <w:rsid w:val="0057318A"/>
    <w:rsid w:val="00590127"/>
    <w:rsid w:val="00595A07"/>
    <w:rsid w:val="00596748"/>
    <w:rsid w:val="005B16DC"/>
    <w:rsid w:val="005B71F0"/>
    <w:rsid w:val="005C65B8"/>
    <w:rsid w:val="005E40A3"/>
    <w:rsid w:val="005F06D7"/>
    <w:rsid w:val="00610260"/>
    <w:rsid w:val="00625F1E"/>
    <w:rsid w:val="00627BA1"/>
    <w:rsid w:val="00630360"/>
    <w:rsid w:val="006308E1"/>
    <w:rsid w:val="00643109"/>
    <w:rsid w:val="00644744"/>
    <w:rsid w:val="006676B0"/>
    <w:rsid w:val="0067311D"/>
    <w:rsid w:val="00676756"/>
    <w:rsid w:val="00691726"/>
    <w:rsid w:val="00697C24"/>
    <w:rsid w:val="006A0291"/>
    <w:rsid w:val="006A261C"/>
    <w:rsid w:val="006B34AE"/>
    <w:rsid w:val="006B78DA"/>
    <w:rsid w:val="006C1773"/>
    <w:rsid w:val="006E221B"/>
    <w:rsid w:val="006E4842"/>
    <w:rsid w:val="006E4D98"/>
    <w:rsid w:val="0070518D"/>
    <w:rsid w:val="00707015"/>
    <w:rsid w:val="0071387B"/>
    <w:rsid w:val="0072276C"/>
    <w:rsid w:val="00727761"/>
    <w:rsid w:val="0073118D"/>
    <w:rsid w:val="00736D18"/>
    <w:rsid w:val="007431F1"/>
    <w:rsid w:val="00746FE5"/>
    <w:rsid w:val="007708A1"/>
    <w:rsid w:val="007A2614"/>
    <w:rsid w:val="007A5320"/>
    <w:rsid w:val="007A5B6D"/>
    <w:rsid w:val="007A67B5"/>
    <w:rsid w:val="007A780C"/>
    <w:rsid w:val="007B736A"/>
    <w:rsid w:val="007C55D6"/>
    <w:rsid w:val="007D1464"/>
    <w:rsid w:val="007D6214"/>
    <w:rsid w:val="007F753B"/>
    <w:rsid w:val="00802229"/>
    <w:rsid w:val="00806AAB"/>
    <w:rsid w:val="008076E0"/>
    <w:rsid w:val="0081682D"/>
    <w:rsid w:val="00820B4F"/>
    <w:rsid w:val="00831012"/>
    <w:rsid w:val="00850B33"/>
    <w:rsid w:val="008602B6"/>
    <w:rsid w:val="008859D8"/>
    <w:rsid w:val="0089081E"/>
    <w:rsid w:val="008A1D73"/>
    <w:rsid w:val="008A4D04"/>
    <w:rsid w:val="008B6204"/>
    <w:rsid w:val="008C1DB1"/>
    <w:rsid w:val="008E425A"/>
    <w:rsid w:val="008E533E"/>
    <w:rsid w:val="008E64EC"/>
    <w:rsid w:val="008F00A9"/>
    <w:rsid w:val="00907BD9"/>
    <w:rsid w:val="009139F4"/>
    <w:rsid w:val="00915DCB"/>
    <w:rsid w:val="00921F74"/>
    <w:rsid w:val="00922402"/>
    <w:rsid w:val="009268F4"/>
    <w:rsid w:val="0093092F"/>
    <w:rsid w:val="00937DEF"/>
    <w:rsid w:val="00937E82"/>
    <w:rsid w:val="00941E80"/>
    <w:rsid w:val="0096016A"/>
    <w:rsid w:val="0096066C"/>
    <w:rsid w:val="0096246A"/>
    <w:rsid w:val="00962955"/>
    <w:rsid w:val="009842A7"/>
    <w:rsid w:val="00997478"/>
    <w:rsid w:val="009B0747"/>
    <w:rsid w:val="009D4FB8"/>
    <w:rsid w:val="009E0970"/>
    <w:rsid w:val="009E130F"/>
    <w:rsid w:val="009E6C0F"/>
    <w:rsid w:val="009F2558"/>
    <w:rsid w:val="009F7478"/>
    <w:rsid w:val="00A01659"/>
    <w:rsid w:val="00A01A9C"/>
    <w:rsid w:val="00A039E5"/>
    <w:rsid w:val="00A03D50"/>
    <w:rsid w:val="00A065A9"/>
    <w:rsid w:val="00A06E05"/>
    <w:rsid w:val="00A10715"/>
    <w:rsid w:val="00A21C48"/>
    <w:rsid w:val="00A22E2A"/>
    <w:rsid w:val="00A238A0"/>
    <w:rsid w:val="00A37AA4"/>
    <w:rsid w:val="00A37CE6"/>
    <w:rsid w:val="00A41EB1"/>
    <w:rsid w:val="00A43E0A"/>
    <w:rsid w:val="00A4666B"/>
    <w:rsid w:val="00A65AC2"/>
    <w:rsid w:val="00A72269"/>
    <w:rsid w:val="00A820AA"/>
    <w:rsid w:val="00A9696E"/>
    <w:rsid w:val="00AA262B"/>
    <w:rsid w:val="00AA463D"/>
    <w:rsid w:val="00AB0B84"/>
    <w:rsid w:val="00AC24C1"/>
    <w:rsid w:val="00AC2B20"/>
    <w:rsid w:val="00AC5A69"/>
    <w:rsid w:val="00AD3412"/>
    <w:rsid w:val="00AF1789"/>
    <w:rsid w:val="00B05EFB"/>
    <w:rsid w:val="00B138CC"/>
    <w:rsid w:val="00B16D0E"/>
    <w:rsid w:val="00B212E9"/>
    <w:rsid w:val="00B44AED"/>
    <w:rsid w:val="00B46884"/>
    <w:rsid w:val="00B477F2"/>
    <w:rsid w:val="00B517FF"/>
    <w:rsid w:val="00B66AFF"/>
    <w:rsid w:val="00B775DA"/>
    <w:rsid w:val="00B84125"/>
    <w:rsid w:val="00BA6F23"/>
    <w:rsid w:val="00BA7952"/>
    <w:rsid w:val="00BC1AF5"/>
    <w:rsid w:val="00BC4F05"/>
    <w:rsid w:val="00BE41D3"/>
    <w:rsid w:val="00BE79EB"/>
    <w:rsid w:val="00C17088"/>
    <w:rsid w:val="00C57558"/>
    <w:rsid w:val="00C63C83"/>
    <w:rsid w:val="00C645DA"/>
    <w:rsid w:val="00C71AB7"/>
    <w:rsid w:val="00C80A3E"/>
    <w:rsid w:val="00C83F7A"/>
    <w:rsid w:val="00C9199C"/>
    <w:rsid w:val="00CA0062"/>
    <w:rsid w:val="00CB0233"/>
    <w:rsid w:val="00CB7453"/>
    <w:rsid w:val="00CC5407"/>
    <w:rsid w:val="00CD0124"/>
    <w:rsid w:val="00CD64B6"/>
    <w:rsid w:val="00CE7B51"/>
    <w:rsid w:val="00CF5FF1"/>
    <w:rsid w:val="00D042F5"/>
    <w:rsid w:val="00D077FA"/>
    <w:rsid w:val="00D161F2"/>
    <w:rsid w:val="00D23DF1"/>
    <w:rsid w:val="00D35185"/>
    <w:rsid w:val="00D410AF"/>
    <w:rsid w:val="00D415F5"/>
    <w:rsid w:val="00D43F20"/>
    <w:rsid w:val="00D45058"/>
    <w:rsid w:val="00D51C1B"/>
    <w:rsid w:val="00D52071"/>
    <w:rsid w:val="00D52F1F"/>
    <w:rsid w:val="00D647F6"/>
    <w:rsid w:val="00D653E1"/>
    <w:rsid w:val="00D72C06"/>
    <w:rsid w:val="00D75C1F"/>
    <w:rsid w:val="00D87132"/>
    <w:rsid w:val="00D90EEF"/>
    <w:rsid w:val="00D940E9"/>
    <w:rsid w:val="00D96B5D"/>
    <w:rsid w:val="00DA3019"/>
    <w:rsid w:val="00DA4F0E"/>
    <w:rsid w:val="00DB2562"/>
    <w:rsid w:val="00DC57DC"/>
    <w:rsid w:val="00DD2FEF"/>
    <w:rsid w:val="00DD3457"/>
    <w:rsid w:val="00DD3939"/>
    <w:rsid w:val="00DD3D42"/>
    <w:rsid w:val="00DD4DFA"/>
    <w:rsid w:val="00DD61DD"/>
    <w:rsid w:val="00DF2AA7"/>
    <w:rsid w:val="00E02A64"/>
    <w:rsid w:val="00E05280"/>
    <w:rsid w:val="00E10608"/>
    <w:rsid w:val="00E13490"/>
    <w:rsid w:val="00E1595B"/>
    <w:rsid w:val="00E15BE2"/>
    <w:rsid w:val="00E17888"/>
    <w:rsid w:val="00E20084"/>
    <w:rsid w:val="00E3567C"/>
    <w:rsid w:val="00E471E7"/>
    <w:rsid w:val="00E47752"/>
    <w:rsid w:val="00E70F0F"/>
    <w:rsid w:val="00E7210C"/>
    <w:rsid w:val="00E74DB4"/>
    <w:rsid w:val="00E7652F"/>
    <w:rsid w:val="00EA3FE7"/>
    <w:rsid w:val="00EA441A"/>
    <w:rsid w:val="00EB2424"/>
    <w:rsid w:val="00EB5620"/>
    <w:rsid w:val="00EC13F3"/>
    <w:rsid w:val="00EC14C1"/>
    <w:rsid w:val="00EC69F9"/>
    <w:rsid w:val="00ED58EB"/>
    <w:rsid w:val="00EF22EE"/>
    <w:rsid w:val="00EF3702"/>
    <w:rsid w:val="00EF3BA3"/>
    <w:rsid w:val="00F23498"/>
    <w:rsid w:val="00F34F1E"/>
    <w:rsid w:val="00F35AE7"/>
    <w:rsid w:val="00F45DF7"/>
    <w:rsid w:val="00F526C0"/>
    <w:rsid w:val="00F52FF6"/>
    <w:rsid w:val="00F5412E"/>
    <w:rsid w:val="00F54D4E"/>
    <w:rsid w:val="00F638B4"/>
    <w:rsid w:val="00F858E0"/>
    <w:rsid w:val="00F86C4B"/>
    <w:rsid w:val="00F97F72"/>
    <w:rsid w:val="00FB2F54"/>
    <w:rsid w:val="2EF7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E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Body Text"/>
    <w:basedOn w:val="a"/>
    <w:link w:val="Char0"/>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qFormat/>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
    <w:name w:val="批注文字 Char"/>
    <w:basedOn w:val="a0"/>
    <w:link w:val="a3"/>
    <w:uiPriority w:val="99"/>
    <w:qFormat/>
    <w:rPr>
      <w:rFonts w:ascii="Times New Roman" w:eastAsia="宋体" w:hAnsi="Times New Roman" w:cs="Times New Roman"/>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0">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 w:type="paragraph" w:customStyle="1" w:styleId="Default">
    <w:name w:val="Default"/>
    <w:qFormat/>
    <w:rsid w:val="001C66DC"/>
    <w:pPr>
      <w:widowControl w:val="0"/>
      <w:autoSpaceDE w:val="0"/>
      <w:autoSpaceDN w:val="0"/>
      <w:adjustRightInd w:val="0"/>
    </w:pPr>
    <w:rPr>
      <w:rFonts w:ascii="宋体" w:eastAsia="宋体" w:cs="宋体"/>
      <w:color w:val="000000"/>
      <w:sz w:val="24"/>
      <w:szCs w:val="24"/>
    </w:rPr>
  </w:style>
  <w:style w:type="paragraph" w:customStyle="1" w:styleId="ad">
    <w:name w:val="表格内"/>
    <w:basedOn w:val="a"/>
    <w:link w:val="Char5"/>
    <w:qFormat/>
    <w:rsid w:val="001C66DC"/>
    <w:pPr>
      <w:adjustRightInd w:val="0"/>
      <w:jc w:val="center"/>
      <w:textAlignment w:val="baseline"/>
    </w:pPr>
    <w:rPr>
      <w:rFonts w:asciiTheme="minorHAnsi" w:eastAsia="仿宋" w:hAnsiTheme="minorHAnsi" w:cstheme="minorBidi"/>
      <w:kern w:val="0"/>
      <w:sz w:val="15"/>
      <w:szCs w:val="21"/>
    </w:rPr>
  </w:style>
  <w:style w:type="character" w:customStyle="1" w:styleId="Char5">
    <w:name w:val="表格内 Char"/>
    <w:basedOn w:val="a0"/>
    <w:link w:val="ad"/>
    <w:qFormat/>
    <w:rsid w:val="001C66DC"/>
    <w:rPr>
      <w:rFonts w:eastAsia="仿宋"/>
      <w:sz w:val="15"/>
      <w:szCs w:val="21"/>
    </w:rPr>
  </w:style>
  <w:style w:type="paragraph" w:styleId="ae">
    <w:name w:val="Revision"/>
    <w:hidden/>
    <w:uiPriority w:val="99"/>
    <w:semiHidden/>
    <w:rsid w:val="0096066C"/>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Body Text"/>
    <w:basedOn w:val="a"/>
    <w:link w:val="Char0"/>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qFormat/>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
    <w:name w:val="批注文字 Char"/>
    <w:basedOn w:val="a0"/>
    <w:link w:val="a3"/>
    <w:uiPriority w:val="99"/>
    <w:qFormat/>
    <w:rPr>
      <w:rFonts w:ascii="Times New Roman" w:eastAsia="宋体" w:hAnsi="Times New Roman" w:cs="Times New Roman"/>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0">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 w:type="paragraph" w:customStyle="1" w:styleId="Default">
    <w:name w:val="Default"/>
    <w:qFormat/>
    <w:rsid w:val="001C66DC"/>
    <w:pPr>
      <w:widowControl w:val="0"/>
      <w:autoSpaceDE w:val="0"/>
      <w:autoSpaceDN w:val="0"/>
      <w:adjustRightInd w:val="0"/>
    </w:pPr>
    <w:rPr>
      <w:rFonts w:ascii="宋体" w:eastAsia="宋体" w:cs="宋体"/>
      <w:color w:val="000000"/>
      <w:sz w:val="24"/>
      <w:szCs w:val="24"/>
    </w:rPr>
  </w:style>
  <w:style w:type="paragraph" w:customStyle="1" w:styleId="ad">
    <w:name w:val="表格内"/>
    <w:basedOn w:val="a"/>
    <w:link w:val="Char5"/>
    <w:qFormat/>
    <w:rsid w:val="001C66DC"/>
    <w:pPr>
      <w:adjustRightInd w:val="0"/>
      <w:jc w:val="center"/>
      <w:textAlignment w:val="baseline"/>
    </w:pPr>
    <w:rPr>
      <w:rFonts w:asciiTheme="minorHAnsi" w:eastAsia="仿宋" w:hAnsiTheme="minorHAnsi" w:cstheme="minorBidi"/>
      <w:kern w:val="0"/>
      <w:sz w:val="15"/>
      <w:szCs w:val="21"/>
    </w:rPr>
  </w:style>
  <w:style w:type="character" w:customStyle="1" w:styleId="Char5">
    <w:name w:val="表格内 Char"/>
    <w:basedOn w:val="a0"/>
    <w:link w:val="ad"/>
    <w:qFormat/>
    <w:rsid w:val="001C66DC"/>
    <w:rPr>
      <w:rFonts w:eastAsia="仿宋"/>
      <w:sz w:val="15"/>
      <w:szCs w:val="21"/>
    </w:rPr>
  </w:style>
  <w:style w:type="paragraph" w:styleId="ae">
    <w:name w:val="Revision"/>
    <w:hidden/>
    <w:uiPriority w:val="99"/>
    <w:semiHidden/>
    <w:rsid w:val="0096066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2A9DF-88AF-48F5-B421-DF53B4F1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26</Pages>
  <Words>3042</Words>
  <Characters>17342</Characters>
  <Application>Microsoft Office Word</Application>
  <DocSecurity>0</DocSecurity>
  <Lines>144</Lines>
  <Paragraphs>40</Paragraphs>
  <ScaleCrop>false</ScaleCrop>
  <Company/>
  <LinksUpToDate>false</LinksUpToDate>
  <CharactersWithSpaces>20344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28</cp:revision>
  <dcterms:created xsi:type="dcterms:W3CDTF">2021-07-30T07:38:00Z</dcterms:created>
  <dcterms:modified xsi:type="dcterms:W3CDTF">2021-08-27T08:45:00Z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